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F42" w:rsidRPr="00995247" w:rsidRDefault="008232C7" w:rsidP="008232C7">
      <w:pPr>
        <w:spacing w:line="240" w:lineRule="auto"/>
        <w:jc w:val="center"/>
        <w:rPr>
          <w:rFonts w:asciiTheme="minorHAnsi" w:hAnsiTheme="minorHAnsi" w:cs="Arial"/>
          <w:b/>
          <w:sz w:val="28"/>
          <w:szCs w:val="28"/>
        </w:rPr>
      </w:pPr>
      <w:r w:rsidRPr="00763516">
        <w:rPr>
          <w:rFonts w:asciiTheme="minorHAnsi" w:hAnsiTheme="minorHAnsi" w:cs="Arial"/>
          <w:b/>
          <w:sz w:val="36"/>
          <w:szCs w:val="20"/>
        </w:rPr>
        <w:t>IMPUESTO A LAS GANANCIAS</w:t>
      </w:r>
    </w:p>
    <w:p w:rsidR="00995247" w:rsidRPr="00995247" w:rsidRDefault="00EA44CB" w:rsidP="00995247">
      <w:pPr>
        <w:spacing w:line="240" w:lineRule="auto"/>
        <w:jc w:val="center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0"/>
          <w:szCs w:val="20"/>
        </w:rPr>
        <w:t>Decreto 1242/13 y complementarias -RG 3770</w:t>
      </w:r>
    </w:p>
    <w:p w:rsidR="00305627" w:rsidRDefault="00305627" w:rsidP="00305627">
      <w:pPr>
        <w:rPr>
          <w:rFonts w:asciiTheme="minorHAnsi" w:hAnsiTheme="minorHAnsi" w:cs="Arial"/>
          <w:b/>
          <w:sz w:val="20"/>
          <w:szCs w:val="20"/>
        </w:rPr>
      </w:pPr>
    </w:p>
    <w:p w:rsidR="00E74EC4" w:rsidRDefault="002116E2">
      <w:pPr>
        <w:pStyle w:val="TOC1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r>
        <w:rPr>
          <w:rFonts w:asciiTheme="minorHAnsi" w:hAnsiTheme="minorHAnsi" w:cs="Arial"/>
          <w:b/>
          <w:sz w:val="20"/>
          <w:szCs w:val="20"/>
        </w:rPr>
        <w:fldChar w:fldCharType="begin"/>
      </w:r>
      <w:r>
        <w:rPr>
          <w:rFonts w:asciiTheme="minorHAnsi" w:hAnsiTheme="minorHAnsi" w:cs="Arial"/>
          <w:b/>
          <w:sz w:val="20"/>
          <w:szCs w:val="20"/>
        </w:rPr>
        <w:instrText xml:space="preserve"> TOC \o "1-4" \h \z \u </w:instrText>
      </w:r>
      <w:r>
        <w:rPr>
          <w:rFonts w:asciiTheme="minorHAnsi" w:hAnsiTheme="minorHAnsi" w:cs="Arial"/>
          <w:b/>
          <w:sz w:val="20"/>
          <w:szCs w:val="20"/>
        </w:rPr>
        <w:fldChar w:fldCharType="separate"/>
      </w:r>
      <w:hyperlink w:anchor="_Toc420080261" w:history="1">
        <w:r w:rsidR="00E74EC4" w:rsidRPr="008F436F">
          <w:rPr>
            <w:rStyle w:val="Hyperlink"/>
            <w:noProof/>
          </w:rPr>
          <w:t>Consideraciones preliminares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_Toc420080261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2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1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62" w:history="1">
        <w:r w:rsidR="00E74EC4" w:rsidRPr="008F436F">
          <w:rPr>
            <w:rStyle w:val="Hyperlink"/>
            <w:noProof/>
          </w:rPr>
          <w:t>Instalación del Hotfix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_Toc420080262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3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1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63" w:history="1">
        <w:r w:rsidR="00E74EC4" w:rsidRPr="008F436F">
          <w:rPr>
            <w:rStyle w:val="Hyperlink"/>
            <w:noProof/>
          </w:rPr>
          <w:t>Adecuación de Conceptos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_Toc420080263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3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3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64" w:history="1">
        <w:r w:rsidR="00E74EC4" w:rsidRPr="008F436F">
          <w:rPr>
            <w:rStyle w:val="Hyperlink"/>
            <w:noProof/>
          </w:rPr>
          <w:t>Crear/ adecuar  concepto 95004: Selección de Topes de Deducciones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_Toc420080264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3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3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65" w:history="1">
        <w:r w:rsidR="00E74EC4" w:rsidRPr="008F436F">
          <w:rPr>
            <w:rStyle w:val="Hyperlink"/>
            <w:noProof/>
          </w:rPr>
          <w:t>Crear/ adecuar  el concepto 95008: Ajuste importe calculado a retener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_Toc420080265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3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3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66" w:history="1">
        <w:r w:rsidR="00E74EC4" w:rsidRPr="008F436F">
          <w:rPr>
            <w:rStyle w:val="Hyperlink"/>
            <w:noProof/>
          </w:rPr>
          <w:t>Crear el concepto 95009: Importe a devolver en Cuotas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_Toc420080266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4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3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67" w:history="1">
        <w:r w:rsidR="00E74EC4" w:rsidRPr="008F436F">
          <w:rPr>
            <w:rStyle w:val="Hyperlink"/>
            <w:noProof/>
          </w:rPr>
          <w:t>Crear el  concepto 40510: Devolución Ganancias AFIP  RG 3770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_Toc420080267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4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1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68" w:history="1">
        <w:r w:rsidR="00E74EC4" w:rsidRPr="008F436F">
          <w:rPr>
            <w:rStyle w:val="Hyperlink"/>
            <w:noProof/>
          </w:rPr>
          <w:t>Actualización de Conceptos Particulares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_Toc420080268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5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1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69" w:history="1">
        <w:r w:rsidR="00E74EC4" w:rsidRPr="008F436F">
          <w:rPr>
            <w:rStyle w:val="Hyperlink"/>
            <w:noProof/>
          </w:rPr>
          <w:t>Actualización de los Parámetros de Sueldos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_Toc420080269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5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1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70" w:history="1">
        <w:r w:rsidR="00E74EC4" w:rsidRPr="008F436F">
          <w:rPr>
            <w:rStyle w:val="Hyperlink"/>
            <w:noProof/>
          </w:rPr>
          <w:t>Actualización de Datos de Tablas Auxiliares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_Toc420080270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6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3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71" w:history="1">
        <w:r w:rsidR="00E74EC4" w:rsidRPr="008F436F">
          <w:rPr>
            <w:rStyle w:val="Hyperlink"/>
            <w:noProof/>
          </w:rPr>
          <w:t>Tabla Auxiliar T1242_2013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_Toc420080271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6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3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72" w:history="1">
        <w:r w:rsidR="00E74EC4" w:rsidRPr="008F436F">
          <w:rPr>
            <w:rStyle w:val="Hyperlink"/>
            <w:noProof/>
          </w:rPr>
          <w:t>Tabla Auxiliar T3770_2015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_Toc420080272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7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1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73" w:history="1">
        <w:r w:rsidR="00E74EC4" w:rsidRPr="008F436F">
          <w:rPr>
            <w:rStyle w:val="Hyperlink"/>
            <w:noProof/>
          </w:rPr>
          <w:t>Novedades que afectan al proceso de cálculo del impuesto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_Toc420080273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8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3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74" w:history="1">
        <w:r w:rsidR="00E74EC4" w:rsidRPr="008F436F">
          <w:rPr>
            <w:rStyle w:val="Hyperlink"/>
            <w:noProof/>
          </w:rPr>
          <w:t>Adecuaciones en las Tablas de  Tramos de Imposición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_Toc420080274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8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3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75" w:history="1">
        <w:r w:rsidR="00E74EC4" w:rsidRPr="008F436F">
          <w:rPr>
            <w:rStyle w:val="Hyperlink"/>
            <w:noProof/>
          </w:rPr>
          <w:t>Adecuaciones  en las Tablas de Zona DGI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_Toc420080275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8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3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76" w:history="1">
        <w:r w:rsidR="00E74EC4" w:rsidRPr="008F436F">
          <w:rPr>
            <w:rStyle w:val="Hyperlink"/>
            <w:noProof/>
          </w:rPr>
          <w:t>Actualización de Deducciones –F572 ó SIRADIG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_Toc420080276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8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1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77" w:history="1">
        <w:r w:rsidR="00E74EC4" w:rsidRPr="008F436F">
          <w:rPr>
            <w:rStyle w:val="Hyperlink"/>
            <w:noProof/>
          </w:rPr>
          <w:t>Conceptos a incluir en cada tipo de liquidación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_Toc420080277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9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3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78" w:history="1">
        <w:r w:rsidR="00E74EC4" w:rsidRPr="008F436F">
          <w:rPr>
            <w:rStyle w:val="Hyperlink"/>
            <w:noProof/>
          </w:rPr>
          <w:t>Conceptos a incluir en Mayo 2015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_Toc420080278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9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3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79" w:history="1">
        <w:r w:rsidR="00E74EC4" w:rsidRPr="008F436F">
          <w:rPr>
            <w:rStyle w:val="Hyperlink"/>
            <w:noProof/>
          </w:rPr>
          <w:t>Conceptos a incluir en Junio 2015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_Toc420080279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9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3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80" w:history="1">
        <w:r w:rsidR="00E74EC4" w:rsidRPr="008F436F">
          <w:rPr>
            <w:rStyle w:val="Hyperlink"/>
            <w:noProof/>
          </w:rPr>
          <w:t>Conceptos a incluir en Períodos Posteriores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_Toc420080280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10</w:t>
        </w:r>
        <w:r w:rsidR="00E74EC4">
          <w:rPr>
            <w:noProof/>
            <w:webHidden/>
          </w:rPr>
          <w:fldChar w:fldCharType="end"/>
        </w:r>
      </w:hyperlink>
    </w:p>
    <w:p w:rsidR="00E74EC4" w:rsidRDefault="002C29CE">
      <w:pPr>
        <w:pStyle w:val="TOC1"/>
        <w:tabs>
          <w:tab w:val="right" w:leader="dot" w:pos="9253"/>
        </w:tabs>
        <w:rPr>
          <w:rFonts w:asciiTheme="minorHAnsi" w:eastAsiaTheme="minorEastAsia" w:hAnsiTheme="minorHAnsi" w:cstheme="minorBidi"/>
          <w:noProof/>
          <w:lang w:eastAsia="es-AR"/>
        </w:rPr>
      </w:pPr>
      <w:hyperlink w:anchor="_Toc420080281" w:history="1">
        <w:r w:rsidR="00E74EC4" w:rsidRPr="008F436F">
          <w:rPr>
            <w:rStyle w:val="Hyperlink"/>
            <w:noProof/>
          </w:rPr>
          <w:t>Integración con SICORE</w:t>
        </w:r>
        <w:r w:rsidR="00E74EC4">
          <w:rPr>
            <w:noProof/>
            <w:webHidden/>
          </w:rPr>
          <w:tab/>
        </w:r>
        <w:r w:rsidR="00E74EC4">
          <w:rPr>
            <w:noProof/>
            <w:webHidden/>
          </w:rPr>
          <w:fldChar w:fldCharType="begin"/>
        </w:r>
        <w:r w:rsidR="00E74EC4">
          <w:rPr>
            <w:noProof/>
            <w:webHidden/>
          </w:rPr>
          <w:instrText xml:space="preserve"> PAGEREF _Toc420080281 \h </w:instrText>
        </w:r>
        <w:r w:rsidR="00E74EC4">
          <w:rPr>
            <w:noProof/>
            <w:webHidden/>
          </w:rPr>
        </w:r>
        <w:r w:rsidR="00E74EC4">
          <w:rPr>
            <w:noProof/>
            <w:webHidden/>
          </w:rPr>
          <w:fldChar w:fldCharType="separate"/>
        </w:r>
        <w:r w:rsidR="00E74EC4">
          <w:rPr>
            <w:noProof/>
            <w:webHidden/>
          </w:rPr>
          <w:t>10</w:t>
        </w:r>
        <w:r w:rsidR="00E74EC4">
          <w:rPr>
            <w:noProof/>
            <w:webHidden/>
          </w:rPr>
          <w:fldChar w:fldCharType="end"/>
        </w:r>
      </w:hyperlink>
    </w:p>
    <w:p w:rsidR="00305627" w:rsidRDefault="002116E2" w:rsidP="00305627">
      <w:pPr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fldChar w:fldCharType="end"/>
      </w:r>
    </w:p>
    <w:p w:rsidR="00763516" w:rsidRDefault="00763516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8F1E3A" w:rsidRDefault="00995247" w:rsidP="008F1E3A">
      <w:pPr>
        <w:jc w:val="both"/>
      </w:pPr>
      <w:r w:rsidRPr="00995247">
        <w:rPr>
          <w:b/>
        </w:rPr>
        <w:lastRenderedPageBreak/>
        <w:t>NOTA:</w:t>
      </w:r>
      <w:r w:rsidRPr="005E1B19">
        <w:t xml:space="preserve"> </w:t>
      </w:r>
      <w:r w:rsidR="008F1E3A">
        <w:t>EL PRESENTE DOCUMENTO PARTE DE LA PREMISA DE QUE EN SU BASE DE DATOS SE ENCUENTRAN DEFINIDOS</w:t>
      </w:r>
      <w:r w:rsidR="00C315A4">
        <w:t xml:space="preserve"> L</w:t>
      </w:r>
      <w:r w:rsidR="008F1E3A">
        <w:t>OS CONCEPTOS PA</w:t>
      </w:r>
      <w:r w:rsidR="00C315A4">
        <w:t>RA ADECUACION DEL DTO 1242/2013, TAL COMO FUE INDICADO EN LOS DOCUMENTOS PREVIOS.</w:t>
      </w:r>
    </w:p>
    <w:p w:rsidR="008F1E3A" w:rsidRDefault="008F1E3A" w:rsidP="008F1E3A">
      <w:pPr>
        <w:jc w:val="both"/>
      </w:pPr>
      <w:r>
        <w:t xml:space="preserve">EN CASO DE NO TENERLO IMPLEMENTADO, ACCEDA A ZONA SOPORTE Y DESCARGUE  </w:t>
      </w:r>
      <w:r w:rsidR="006C0616">
        <w:t>LOS SIGUIENTES DOCUMENTOS</w:t>
      </w:r>
      <w:r>
        <w:t xml:space="preserve"> </w:t>
      </w:r>
    </w:p>
    <w:p w:rsidR="008F1E3A" w:rsidRDefault="002C29CE" w:rsidP="00995247">
      <w:pPr>
        <w:rPr>
          <w:rStyle w:val="Hyperlink"/>
        </w:rPr>
      </w:pPr>
      <w:hyperlink r:id="rId8" w:history="1">
        <w:r w:rsidR="008F1E3A" w:rsidRPr="000A4FAB">
          <w:rPr>
            <w:rStyle w:val="Hyperlink"/>
          </w:rPr>
          <w:t>https://zonasoporte.axoft.com/img/asistencia/sueldos/Sueldos_Ganancias_Dto1242_2014.pdf</w:t>
        </w:r>
      </w:hyperlink>
    </w:p>
    <w:p w:rsidR="008444FA" w:rsidRDefault="002C29CE" w:rsidP="00995247">
      <w:pPr>
        <w:rPr>
          <w:rStyle w:val="Hyperlink"/>
        </w:rPr>
      </w:pPr>
      <w:hyperlink r:id="rId9" w:history="1">
        <w:r w:rsidR="006C0616" w:rsidRPr="00AD23D9">
          <w:rPr>
            <w:rStyle w:val="Hyperlink"/>
          </w:rPr>
          <w:t>https://zonasoporte.axoft.com/img/asistencia/sueldos/Sueldos_Ganancias_Dto1242_13_Dto2354_14_2015.pdf</w:t>
        </w:r>
      </w:hyperlink>
    </w:p>
    <w:p w:rsidR="008444FA" w:rsidRPr="008444FA" w:rsidRDefault="008444FA" w:rsidP="00995247">
      <w:pPr>
        <w:rPr>
          <w:b/>
        </w:rPr>
      </w:pPr>
      <w:r w:rsidRPr="008444FA">
        <w:rPr>
          <w:rStyle w:val="Hyperlink"/>
          <w:b/>
          <w:color w:val="auto"/>
          <w:u w:val="none"/>
        </w:rPr>
        <w:t>Si considera que en futuros períodos necesitará recalcular importes, se recomienda que realice una copia de seguridad</w:t>
      </w:r>
      <w:r>
        <w:rPr>
          <w:rStyle w:val="Hyperlink"/>
          <w:b/>
          <w:color w:val="auto"/>
          <w:u w:val="none"/>
        </w:rPr>
        <w:t xml:space="preserve"> antes de aplicar las disposiciones del presente documento.</w:t>
      </w:r>
    </w:p>
    <w:p w:rsidR="00305627" w:rsidRDefault="00763516" w:rsidP="00305627">
      <w:pPr>
        <w:pStyle w:val="Heading1"/>
      </w:pPr>
      <w:bookmarkStart w:id="0" w:name="_Toc420080261"/>
      <w:r w:rsidRPr="0064422C">
        <w:t xml:space="preserve">Consideraciones </w:t>
      </w:r>
      <w:r>
        <w:t>p</w:t>
      </w:r>
      <w:r w:rsidRPr="0064422C">
        <w:t>reliminares</w:t>
      </w:r>
      <w:bookmarkEnd w:id="0"/>
    </w:p>
    <w:p w:rsidR="003F3F64" w:rsidRDefault="003F3F64" w:rsidP="00390FE2">
      <w:pPr>
        <w:spacing w:after="0" w:line="240" w:lineRule="auto"/>
        <w:rPr>
          <w:rFonts w:asciiTheme="minorHAnsi" w:hAnsiTheme="minorHAnsi" w:cs="Arial"/>
          <w:sz w:val="20"/>
          <w:szCs w:val="20"/>
        </w:rPr>
      </w:pPr>
    </w:p>
    <w:p w:rsidR="00390FE2" w:rsidRPr="00390FE2" w:rsidRDefault="00390FE2" w:rsidP="00390FE2">
      <w:p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390FE2">
        <w:rPr>
          <w:rFonts w:asciiTheme="minorHAnsi" w:hAnsiTheme="minorHAnsi" w:cs="Arial"/>
          <w:sz w:val="20"/>
          <w:szCs w:val="20"/>
        </w:rPr>
        <w:t xml:space="preserve">Mediante la Resolución General N° 3.770, se adecua el régimen de retención del impuesto a las ganancias, habilitando un procedimiento especial para el cálculo </w:t>
      </w:r>
      <w:r w:rsidR="0004744F">
        <w:rPr>
          <w:rFonts w:asciiTheme="minorHAnsi" w:hAnsiTheme="minorHAnsi" w:cs="Arial"/>
          <w:sz w:val="20"/>
          <w:szCs w:val="20"/>
        </w:rPr>
        <w:t>de dichas retenciones que implica</w:t>
      </w:r>
      <w:r w:rsidRPr="00390FE2">
        <w:rPr>
          <w:rFonts w:asciiTheme="minorHAnsi" w:hAnsiTheme="minorHAnsi" w:cs="Arial"/>
          <w:sz w:val="20"/>
          <w:szCs w:val="20"/>
        </w:rPr>
        <w:t xml:space="preserve"> la reducción progresiva del impuesto </w:t>
      </w:r>
      <w:r>
        <w:rPr>
          <w:rFonts w:asciiTheme="minorHAnsi" w:hAnsiTheme="minorHAnsi" w:cs="Arial"/>
          <w:sz w:val="20"/>
          <w:szCs w:val="20"/>
        </w:rPr>
        <w:t xml:space="preserve">para los empleados con </w:t>
      </w:r>
      <w:r w:rsidRPr="00390FE2">
        <w:rPr>
          <w:rFonts w:asciiTheme="minorHAnsi" w:hAnsiTheme="minorHAnsi" w:cs="Arial"/>
          <w:sz w:val="20"/>
          <w:szCs w:val="20"/>
        </w:rPr>
        <w:t>remuneraciones brut</w:t>
      </w:r>
      <w:r>
        <w:rPr>
          <w:rFonts w:asciiTheme="minorHAnsi" w:hAnsiTheme="minorHAnsi" w:cs="Arial"/>
          <w:sz w:val="20"/>
          <w:szCs w:val="20"/>
        </w:rPr>
        <w:t>a</w:t>
      </w:r>
      <w:r w:rsidRPr="00390FE2">
        <w:rPr>
          <w:rFonts w:asciiTheme="minorHAnsi" w:hAnsiTheme="minorHAnsi" w:cs="Arial"/>
          <w:sz w:val="20"/>
          <w:szCs w:val="20"/>
        </w:rPr>
        <w:t>s mensuales superiores a $15.000 y que no superen los $25.000.</w:t>
      </w:r>
      <w:r w:rsidRPr="00390FE2">
        <w:rPr>
          <w:rFonts w:asciiTheme="minorHAnsi" w:hAnsiTheme="minorHAnsi"/>
        </w:rPr>
        <w:t> </w:t>
      </w:r>
      <w:r w:rsidRPr="00390FE2">
        <w:rPr>
          <w:rFonts w:asciiTheme="minorHAnsi" w:hAnsiTheme="minorHAnsi" w:cs="Arial"/>
          <w:sz w:val="20"/>
          <w:szCs w:val="20"/>
        </w:rPr>
        <w:br/>
      </w:r>
      <w:r w:rsidRPr="00390FE2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A partir de </w:t>
      </w:r>
      <w:r w:rsidR="00C315A4">
        <w:rPr>
          <w:rFonts w:asciiTheme="minorHAnsi" w:hAnsiTheme="minorHAnsi" w:cs="Arial"/>
          <w:sz w:val="20"/>
          <w:szCs w:val="20"/>
        </w:rPr>
        <w:t>Mayo 2015</w:t>
      </w:r>
      <w:r>
        <w:rPr>
          <w:rFonts w:asciiTheme="minorHAnsi" w:hAnsiTheme="minorHAnsi" w:cs="Arial"/>
          <w:sz w:val="20"/>
          <w:szCs w:val="20"/>
        </w:rPr>
        <w:t>, la mecánica de cálculo de impuesto deberá</w:t>
      </w:r>
      <w:r w:rsidRPr="00390FE2">
        <w:rPr>
          <w:rFonts w:asciiTheme="minorHAnsi" w:hAnsiTheme="minorHAnsi"/>
        </w:rPr>
        <w:t> </w:t>
      </w:r>
      <w:r w:rsidR="00C315A4" w:rsidRPr="00390FE2">
        <w:rPr>
          <w:rFonts w:asciiTheme="minorHAnsi" w:hAnsiTheme="minorHAnsi" w:cs="Arial"/>
          <w:sz w:val="20"/>
          <w:szCs w:val="20"/>
        </w:rPr>
        <w:t>a</w:t>
      </w:r>
      <w:r w:rsidRPr="00390FE2">
        <w:rPr>
          <w:rFonts w:asciiTheme="minorHAnsi" w:hAnsiTheme="minorHAnsi" w:cs="Arial"/>
          <w:sz w:val="20"/>
          <w:szCs w:val="20"/>
        </w:rPr>
        <w:t>nalizar las remuneraciones mensuales devengadas en el período enero a agosto 2013, si del análisis surge que:</w:t>
      </w:r>
    </w:p>
    <w:p w:rsidR="00390FE2" w:rsidRPr="00390FE2" w:rsidRDefault="00390FE2" w:rsidP="00390FE2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="Arial"/>
          <w:sz w:val="20"/>
          <w:szCs w:val="20"/>
        </w:rPr>
      </w:pPr>
      <w:r w:rsidRPr="00390FE2">
        <w:rPr>
          <w:rFonts w:asciiTheme="minorHAnsi" w:hAnsiTheme="minorHAnsi" w:cs="Arial"/>
          <w:sz w:val="20"/>
          <w:szCs w:val="20"/>
        </w:rPr>
        <w:t>el monto de la mayor remuneración y/o haber no supera los $ 15.000: el sujeto no es pasible de la retención</w:t>
      </w:r>
      <w:r>
        <w:rPr>
          <w:rFonts w:asciiTheme="minorHAnsi" w:hAnsiTheme="minorHAnsi" w:cs="Arial"/>
          <w:sz w:val="20"/>
          <w:szCs w:val="20"/>
        </w:rPr>
        <w:t>, conforme las disposiciones del Dto1242/13</w:t>
      </w:r>
      <w:r w:rsidRPr="00390FE2">
        <w:rPr>
          <w:rFonts w:asciiTheme="minorHAnsi" w:hAnsiTheme="minorHAnsi" w:cs="Arial"/>
          <w:sz w:val="20"/>
          <w:szCs w:val="20"/>
        </w:rPr>
        <w:t>.</w:t>
      </w:r>
    </w:p>
    <w:p w:rsidR="00390FE2" w:rsidRPr="00390FE2" w:rsidRDefault="00390FE2" w:rsidP="00390FE2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="Arial"/>
          <w:sz w:val="20"/>
          <w:szCs w:val="20"/>
        </w:rPr>
      </w:pPr>
      <w:r w:rsidRPr="00390FE2">
        <w:rPr>
          <w:rFonts w:asciiTheme="minorHAnsi" w:hAnsiTheme="minorHAnsi" w:cs="Arial"/>
          <w:sz w:val="20"/>
          <w:szCs w:val="20"/>
        </w:rPr>
        <w:t xml:space="preserve">el monto de la mayor remuneración y/o haber es superior a $ 15.000, y hasta $ 25.000: deberán aplicarse las deducciones establecidas en las tablas 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390FE2">
        <w:rPr>
          <w:rFonts w:asciiTheme="minorHAnsi" w:hAnsiTheme="minorHAnsi" w:cs="Arial"/>
          <w:sz w:val="20"/>
          <w:szCs w:val="20"/>
        </w:rPr>
        <w:t>del</w:t>
      </w:r>
      <w:r w:rsidRPr="00390FE2">
        <w:rPr>
          <w:rFonts w:asciiTheme="minorHAnsi" w:hAnsiTheme="minorHAnsi"/>
        </w:rPr>
        <w:t> </w:t>
      </w:r>
      <w:hyperlink r:id="rId10" w:tgtFrame="_blank" w:history="1">
        <w:r w:rsidRPr="00390FE2">
          <w:rPr>
            <w:rFonts w:asciiTheme="minorHAnsi" w:hAnsiTheme="minorHAnsi" w:cs="Arial"/>
            <w:sz w:val="20"/>
            <w:szCs w:val="20"/>
          </w:rPr>
          <w:t>anexo de la R.G. 3770</w:t>
        </w:r>
      </w:hyperlink>
      <w:r w:rsidRPr="00390FE2">
        <w:rPr>
          <w:rFonts w:asciiTheme="minorHAnsi" w:hAnsiTheme="minorHAnsi" w:cs="Arial"/>
          <w:sz w:val="20"/>
          <w:szCs w:val="20"/>
        </w:rPr>
        <w:t>, según corresponda.</w:t>
      </w:r>
    </w:p>
    <w:p w:rsidR="00390FE2" w:rsidRPr="00390FE2" w:rsidRDefault="00390FE2" w:rsidP="00390FE2">
      <w:pPr>
        <w:spacing w:after="0"/>
        <w:rPr>
          <w:rFonts w:asciiTheme="minorHAnsi" w:hAnsiTheme="minorHAnsi" w:cs="Arial"/>
          <w:sz w:val="20"/>
          <w:szCs w:val="20"/>
        </w:rPr>
      </w:pPr>
      <w:r w:rsidRPr="00390FE2">
        <w:rPr>
          <w:rFonts w:asciiTheme="minorHAnsi" w:hAnsiTheme="minorHAnsi" w:cs="Arial"/>
          <w:sz w:val="20"/>
          <w:szCs w:val="20"/>
        </w:rPr>
        <w:t xml:space="preserve">Si del análisis anterior surge que el monto de la mayor remuneración y/o haber es superior a $ 25.000 o se trata </w:t>
      </w:r>
      <w:r>
        <w:rPr>
          <w:rFonts w:asciiTheme="minorHAnsi" w:hAnsiTheme="minorHAnsi" w:cs="Arial"/>
          <w:sz w:val="20"/>
          <w:szCs w:val="20"/>
        </w:rPr>
        <w:t>de contrataciones posteriores al 01/09/2</w:t>
      </w:r>
      <w:r w:rsidRPr="00390FE2">
        <w:rPr>
          <w:rFonts w:asciiTheme="minorHAnsi" w:hAnsiTheme="minorHAnsi" w:cs="Arial"/>
          <w:sz w:val="20"/>
          <w:szCs w:val="20"/>
        </w:rPr>
        <w:t>013</w:t>
      </w:r>
      <w:r w:rsidR="00B03DB7">
        <w:rPr>
          <w:rFonts w:asciiTheme="minorHAnsi" w:hAnsiTheme="minorHAnsi" w:cs="Arial"/>
          <w:sz w:val="20"/>
          <w:szCs w:val="20"/>
        </w:rPr>
        <w:t xml:space="preserve"> (</w:t>
      </w:r>
      <w:r w:rsidR="001C0C6E">
        <w:rPr>
          <w:rFonts w:asciiTheme="minorHAnsi" w:hAnsiTheme="minorHAnsi" w:cs="Arial"/>
          <w:sz w:val="20"/>
          <w:szCs w:val="20"/>
        </w:rPr>
        <w:t>Art.5 RG 3770/15</w:t>
      </w:r>
      <w:r w:rsidR="00B03DB7">
        <w:rPr>
          <w:rFonts w:asciiTheme="minorHAnsi" w:hAnsiTheme="minorHAnsi" w:cs="Arial"/>
          <w:sz w:val="20"/>
          <w:szCs w:val="20"/>
        </w:rPr>
        <w:t>)</w:t>
      </w:r>
      <w:r w:rsidRPr="00390FE2">
        <w:rPr>
          <w:rFonts w:asciiTheme="minorHAnsi" w:hAnsiTheme="minorHAnsi" w:cs="Arial"/>
          <w:sz w:val="20"/>
          <w:szCs w:val="20"/>
        </w:rPr>
        <w:t xml:space="preserve">, se </w:t>
      </w:r>
      <w:r>
        <w:rPr>
          <w:rFonts w:asciiTheme="minorHAnsi" w:hAnsiTheme="minorHAnsi" w:cs="Arial"/>
          <w:sz w:val="20"/>
          <w:szCs w:val="20"/>
        </w:rPr>
        <w:t>evalu</w:t>
      </w:r>
      <w:r w:rsidRPr="00390FE2">
        <w:rPr>
          <w:rFonts w:asciiTheme="minorHAnsi" w:hAnsiTheme="minorHAnsi" w:cs="Arial"/>
          <w:sz w:val="20"/>
          <w:szCs w:val="20"/>
        </w:rPr>
        <w:t>ará la mayor remuneración percibida a partir del 1° de enero de 2015, si:</w:t>
      </w:r>
    </w:p>
    <w:p w:rsidR="00390FE2" w:rsidRPr="00390FE2" w:rsidRDefault="00390FE2" w:rsidP="00390FE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="Arial"/>
          <w:sz w:val="20"/>
          <w:szCs w:val="20"/>
        </w:rPr>
      </w:pPr>
      <w:r w:rsidRPr="00390FE2">
        <w:rPr>
          <w:rFonts w:asciiTheme="minorHAnsi" w:hAnsiTheme="minorHAnsi" w:cs="Arial"/>
          <w:sz w:val="20"/>
          <w:szCs w:val="20"/>
        </w:rPr>
        <w:t>el monto de la mayor remuneración y/o haber no supera los $ 15.000: el sujeto no es pasible de la retención.</w:t>
      </w:r>
    </w:p>
    <w:p w:rsidR="00390FE2" w:rsidRDefault="00390FE2" w:rsidP="00390FE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="Arial"/>
          <w:sz w:val="20"/>
          <w:szCs w:val="20"/>
        </w:rPr>
      </w:pPr>
      <w:r w:rsidRPr="00390FE2">
        <w:rPr>
          <w:rFonts w:asciiTheme="minorHAnsi" w:hAnsiTheme="minorHAnsi" w:cs="Arial"/>
          <w:sz w:val="20"/>
          <w:szCs w:val="20"/>
        </w:rPr>
        <w:t xml:space="preserve">el monto de la mayor remuneración y/o haber es superior a $ 15.000, y hasta $ 25.000: resultará de aplicación el aumento en un 20% de las deducciones </w:t>
      </w:r>
      <w:r>
        <w:rPr>
          <w:rFonts w:asciiTheme="minorHAnsi" w:hAnsiTheme="minorHAnsi" w:cs="Arial"/>
          <w:sz w:val="20"/>
          <w:szCs w:val="20"/>
        </w:rPr>
        <w:t xml:space="preserve">personales </w:t>
      </w:r>
      <w:r w:rsidRPr="00390FE2">
        <w:rPr>
          <w:rFonts w:asciiTheme="minorHAnsi" w:hAnsiTheme="minorHAnsi" w:cs="Arial"/>
          <w:sz w:val="20"/>
          <w:szCs w:val="20"/>
        </w:rPr>
        <w:t>y el beneficio de los artículos 4 y 5 de la R.G. 3770, según corresponda.</w:t>
      </w:r>
    </w:p>
    <w:p w:rsidR="000F7E86" w:rsidRDefault="00390FE2" w:rsidP="001C0C6E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90FE2">
        <w:rPr>
          <w:rFonts w:asciiTheme="minorHAnsi" w:hAnsiTheme="minorHAnsi" w:cs="Arial"/>
          <w:sz w:val="20"/>
          <w:szCs w:val="20"/>
        </w:rPr>
        <w:t>Ante el supuesto de importes retenidos en exceso, los agentes de retención deberán efectuar la devolución del monto correspondiente en 5 cuotas mensuales, iguales y consecutivas, a partir del mes en que se genere el saldo a favor del beneficiario. El importe correspondiente deberá consignarse en el recibo de haberes identificándose como “DEVOLUCIÓN GANANCIAS – R.G. AFIP N° 3770”.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1C0C6E" w:rsidRPr="001C0C6E" w:rsidRDefault="001C0C6E" w:rsidP="001C0C6E">
      <w:pPr>
        <w:spacing w:after="0"/>
        <w:rPr>
          <w:rFonts w:asciiTheme="minorHAnsi" w:hAnsiTheme="minorHAnsi" w:cs="Arial"/>
          <w:sz w:val="20"/>
          <w:szCs w:val="20"/>
        </w:rPr>
      </w:pPr>
      <w:r w:rsidRPr="001C0C6E">
        <w:rPr>
          <w:rFonts w:asciiTheme="minorHAnsi" w:hAnsiTheme="minorHAnsi"/>
          <w:sz w:val="20"/>
          <w:szCs w:val="20"/>
        </w:rPr>
        <w:t>Es importante destacar que</w:t>
      </w:r>
      <w:r>
        <w:rPr>
          <w:rFonts w:asciiTheme="minorHAnsi" w:hAnsiTheme="minorHAnsi"/>
          <w:sz w:val="20"/>
          <w:szCs w:val="20"/>
        </w:rPr>
        <w:t xml:space="preserve"> si </w:t>
      </w:r>
      <w:r w:rsidRPr="001C0C6E">
        <w:rPr>
          <w:rFonts w:asciiTheme="minorHAnsi" w:hAnsiTheme="minorHAnsi" w:cs="Arial"/>
          <w:sz w:val="20"/>
          <w:szCs w:val="20"/>
        </w:rPr>
        <w:t>la mayor remuneración percibida a partir del 1° de enero de 2015</w:t>
      </w:r>
      <w:r>
        <w:rPr>
          <w:rFonts w:asciiTheme="minorHAnsi" w:hAnsiTheme="minorHAnsi" w:cs="Arial"/>
          <w:sz w:val="20"/>
          <w:szCs w:val="20"/>
        </w:rPr>
        <w:t xml:space="preserve"> superase la suma de $25.000, pero hubiera estado comprendido en el segmento entre $15.000-$25.000 por imperio de la normativa anterior; el empleado conservará los beneficios adquiridos por Art.4 de la RG 3525/2013.</w:t>
      </w:r>
    </w:p>
    <w:p w:rsidR="00C315A4" w:rsidRDefault="00C315A4" w:rsidP="00FF724E">
      <w:pPr>
        <w:pStyle w:val="Heading1"/>
      </w:pPr>
      <w:bookmarkStart w:id="1" w:name="_Toc420080262"/>
      <w:r>
        <w:lastRenderedPageBreak/>
        <w:t xml:space="preserve">Instalación del </w:t>
      </w:r>
      <w:proofErr w:type="spellStart"/>
      <w:r>
        <w:t>Hotfix</w:t>
      </w:r>
      <w:bookmarkEnd w:id="1"/>
      <w:proofErr w:type="spellEnd"/>
    </w:p>
    <w:p w:rsidR="00C315A4" w:rsidRPr="00C315A4" w:rsidRDefault="00C315A4" w:rsidP="00C315A4">
      <w:r>
        <w:t xml:space="preserve">Sírvase instalar el </w:t>
      </w:r>
      <w:proofErr w:type="spellStart"/>
      <w:r>
        <w:t>Hotfix</w:t>
      </w:r>
      <w:proofErr w:type="spellEnd"/>
      <w:r>
        <w:t xml:space="preserve"> que acompaña el presente documento.</w:t>
      </w:r>
    </w:p>
    <w:p w:rsidR="00FF724E" w:rsidRDefault="00FF724E" w:rsidP="00FF724E">
      <w:pPr>
        <w:pStyle w:val="Heading1"/>
      </w:pPr>
      <w:bookmarkStart w:id="2" w:name="_Toc420080263"/>
      <w:r>
        <w:t>Adecuación de Conceptos</w:t>
      </w:r>
      <w:bookmarkEnd w:id="2"/>
    </w:p>
    <w:p w:rsidR="00A82277" w:rsidRDefault="00A82277" w:rsidP="00A82277">
      <w:pPr>
        <w:pStyle w:val="Heading3"/>
      </w:pPr>
      <w:bookmarkStart w:id="3" w:name="_Toc420080264"/>
      <w:r>
        <w:t xml:space="preserve">Crear/ adecuar </w:t>
      </w:r>
      <w:r w:rsidRPr="0064422C">
        <w:t xml:space="preserve"> </w:t>
      </w:r>
      <w:r>
        <w:t>c</w:t>
      </w:r>
      <w:r w:rsidRPr="0064422C">
        <w:t>oncepto 9500</w:t>
      </w:r>
      <w:r>
        <w:t>4</w:t>
      </w:r>
      <w:r w:rsidRPr="0064422C">
        <w:t xml:space="preserve">: </w:t>
      </w:r>
      <w:r>
        <w:t>Selección de Topes de Deducciones</w:t>
      </w:r>
      <w:bookmarkEnd w:id="3"/>
    </w:p>
    <w:p w:rsidR="008A490E" w:rsidRPr="00F54613" w:rsidRDefault="008A490E" w:rsidP="00F959F7">
      <w:pPr>
        <w:spacing w:after="0"/>
        <w:rPr>
          <w:noProof/>
          <w:sz w:val="20"/>
          <w:szCs w:val="20"/>
          <w:lang w:eastAsia="es-AR"/>
        </w:rPr>
      </w:pPr>
      <w:r w:rsidRPr="00F54613">
        <w:rPr>
          <w:noProof/>
          <w:sz w:val="20"/>
          <w:szCs w:val="20"/>
          <w:lang w:eastAsia="es-AR"/>
        </w:rPr>
        <w:t>Este concepto definirá la tabla de deducciones a utilizar para cada empleado. Para ello, se utilizarán las siguientes variables:</w:t>
      </w:r>
    </w:p>
    <w:p w:rsidR="00461B87" w:rsidRPr="00F54613" w:rsidRDefault="008A490E" w:rsidP="00F70E69">
      <w:pPr>
        <w:pStyle w:val="ListParagraph"/>
        <w:numPr>
          <w:ilvl w:val="0"/>
          <w:numId w:val="27"/>
        </w:numPr>
        <w:rPr>
          <w:sz w:val="20"/>
          <w:szCs w:val="20"/>
        </w:rPr>
      </w:pPr>
      <w:r w:rsidRPr="00F54613">
        <w:rPr>
          <w:b/>
          <w:sz w:val="20"/>
          <w:szCs w:val="20"/>
        </w:rPr>
        <w:t>SELECDED</w:t>
      </w:r>
      <w:r w:rsidRPr="00F54613">
        <w:rPr>
          <w:sz w:val="20"/>
          <w:szCs w:val="20"/>
        </w:rPr>
        <w:t>: devolverá la tabla de deducciones a utilizar, según la doble evaluación del legajo.</w:t>
      </w:r>
      <w:r w:rsidR="00461B87" w:rsidRPr="00F54613">
        <w:rPr>
          <w:sz w:val="20"/>
          <w:szCs w:val="20"/>
        </w:rPr>
        <w:t xml:space="preserve"> Esta evaluación la realizará comparando las variables DTO124213 y RG377015</w:t>
      </w:r>
    </w:p>
    <w:p w:rsidR="008A490E" w:rsidRPr="00F54613" w:rsidRDefault="008A490E" w:rsidP="00F70E69">
      <w:pPr>
        <w:pStyle w:val="ListParagraph"/>
        <w:numPr>
          <w:ilvl w:val="0"/>
          <w:numId w:val="27"/>
        </w:numPr>
        <w:rPr>
          <w:sz w:val="20"/>
          <w:szCs w:val="20"/>
        </w:rPr>
      </w:pPr>
      <w:r w:rsidRPr="00F54613">
        <w:rPr>
          <w:b/>
          <w:sz w:val="20"/>
          <w:szCs w:val="20"/>
        </w:rPr>
        <w:t>DTO124213</w:t>
      </w:r>
      <w:r w:rsidR="00461B87" w:rsidRPr="00F54613">
        <w:rPr>
          <w:b/>
          <w:sz w:val="20"/>
          <w:szCs w:val="20"/>
        </w:rPr>
        <w:t xml:space="preserve"> </w:t>
      </w:r>
      <w:r w:rsidRPr="00F54613">
        <w:rPr>
          <w:sz w:val="20"/>
          <w:szCs w:val="20"/>
        </w:rPr>
        <w:t>: Calcula el sueldo máximo tomando en cuenta los conceptos habituales, según Decreto 1242/2013</w:t>
      </w:r>
    </w:p>
    <w:p w:rsidR="008A490E" w:rsidRPr="00F54613" w:rsidRDefault="008A490E" w:rsidP="008A490E">
      <w:pPr>
        <w:pStyle w:val="ListParagraph"/>
        <w:numPr>
          <w:ilvl w:val="0"/>
          <w:numId w:val="27"/>
        </w:numPr>
        <w:rPr>
          <w:sz w:val="20"/>
          <w:szCs w:val="20"/>
        </w:rPr>
      </w:pPr>
      <w:r w:rsidRPr="00F54613">
        <w:rPr>
          <w:b/>
          <w:sz w:val="20"/>
          <w:szCs w:val="20"/>
        </w:rPr>
        <w:t>RG377015</w:t>
      </w:r>
      <w:r w:rsidRPr="00F54613">
        <w:rPr>
          <w:sz w:val="20"/>
          <w:szCs w:val="20"/>
        </w:rPr>
        <w:t>: Calcula el sueldo máximo tomando en cuenta los conceptos habituales, según Decreto 1242/2013. El rango de eva</w:t>
      </w:r>
      <w:r w:rsidR="00A5730A">
        <w:rPr>
          <w:sz w:val="20"/>
          <w:szCs w:val="20"/>
        </w:rPr>
        <w:t>luación es Enero-Abril del 2015</w:t>
      </w:r>
    </w:p>
    <w:p w:rsidR="00143FB6" w:rsidRPr="0064422C" w:rsidRDefault="00A33BE4" w:rsidP="008A490E">
      <w:pPr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  <w:lang w:eastAsia="es-AR"/>
        </w:rPr>
        <w:drawing>
          <wp:inline distT="0" distB="0" distL="0" distR="0">
            <wp:extent cx="3106800" cy="2462400"/>
            <wp:effectExtent l="0" t="0" r="0" b="0"/>
            <wp:docPr id="4" name="Picture 4" descr="cid:image001.png@01D0993F.C2854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id:image001.png@01D0993F.C2854E5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24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F7" w:rsidRPr="00EC62F7" w:rsidRDefault="00EC62F7" w:rsidP="00EC62F7">
      <w:pPr>
        <w:pBdr>
          <w:top w:val="single" w:sz="4" w:space="1" w:color="auto"/>
          <w:bottom w:val="single" w:sz="4" w:space="1" w:color="auto"/>
        </w:pBdr>
        <w:spacing w:after="0" w:line="240" w:lineRule="auto"/>
        <w:rPr>
          <w:sz w:val="20"/>
          <w:szCs w:val="20"/>
        </w:rPr>
      </w:pPr>
      <w:r w:rsidRPr="00EC62F7">
        <w:rPr>
          <w:b/>
          <w:sz w:val="20"/>
          <w:szCs w:val="20"/>
        </w:rPr>
        <w:t>Importe:</w:t>
      </w:r>
      <w:r w:rsidRPr="00EC62F7">
        <w:rPr>
          <w:sz w:val="20"/>
          <w:szCs w:val="20"/>
        </w:rPr>
        <w:t xml:space="preserve"> SELECDED+VALOR-VALOR</w:t>
      </w:r>
    </w:p>
    <w:p w:rsidR="00A33BE4" w:rsidRPr="00A33BE4" w:rsidRDefault="00A33BE4" w:rsidP="00A33BE4">
      <w:pPr>
        <w:pBdr>
          <w:top w:val="single" w:sz="4" w:space="1" w:color="auto"/>
          <w:bottom w:val="single" w:sz="4" w:space="1" w:color="auto"/>
        </w:pBd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Valor:</w:t>
      </w:r>
      <w:r>
        <w:rPr>
          <w:sz w:val="20"/>
          <w:szCs w:val="20"/>
        </w:rPr>
        <w:t xml:space="preserve"> </w:t>
      </w:r>
      <w:proofErr w:type="gramStart"/>
      <w:r w:rsidRPr="00A33BE4">
        <w:rPr>
          <w:sz w:val="20"/>
          <w:szCs w:val="20"/>
        </w:rPr>
        <w:t>SI(</w:t>
      </w:r>
      <w:proofErr w:type="gramEnd"/>
      <w:r w:rsidRPr="00A33BE4">
        <w:rPr>
          <w:sz w:val="20"/>
          <w:szCs w:val="20"/>
        </w:rPr>
        <w:t>(SI(TABV1("T1242_2013", LEGAJO)&lt;&gt;0, TABV1("T1242_2013", LEGAJO), DTO124213)&lt;&gt;0) Y</w:t>
      </w:r>
    </w:p>
    <w:p w:rsidR="00A33BE4" w:rsidRPr="00A33BE4" w:rsidRDefault="00A33BE4" w:rsidP="00A33BE4">
      <w:pPr>
        <w:pBdr>
          <w:top w:val="single" w:sz="4" w:space="1" w:color="auto"/>
          <w:bottom w:val="single" w:sz="4" w:space="1" w:color="auto"/>
        </w:pBdr>
        <w:spacing w:after="0" w:line="240" w:lineRule="auto"/>
        <w:rPr>
          <w:sz w:val="20"/>
          <w:szCs w:val="20"/>
        </w:rPr>
      </w:pPr>
      <w:r w:rsidRPr="00A33BE4">
        <w:rPr>
          <w:sz w:val="20"/>
          <w:szCs w:val="20"/>
        </w:rPr>
        <w:t>(</w:t>
      </w:r>
      <w:proofErr w:type="gramStart"/>
      <w:r w:rsidRPr="00A33BE4">
        <w:rPr>
          <w:sz w:val="20"/>
          <w:szCs w:val="20"/>
        </w:rPr>
        <w:t>SI(</w:t>
      </w:r>
      <w:proofErr w:type="gramEnd"/>
      <w:r w:rsidRPr="00A33BE4">
        <w:rPr>
          <w:sz w:val="20"/>
          <w:szCs w:val="20"/>
        </w:rPr>
        <w:t>TABV1("T1242_2013", LEGAJO)&lt;&gt;0, TABV1("T1242_2013", LEGAJO), DTO124213)&lt;15000),</w:t>
      </w:r>
    </w:p>
    <w:p w:rsidR="00A33BE4" w:rsidRPr="00A33BE4" w:rsidRDefault="00A33BE4" w:rsidP="00A33BE4">
      <w:pPr>
        <w:pBdr>
          <w:top w:val="single" w:sz="4" w:space="1" w:color="auto"/>
          <w:bottom w:val="single" w:sz="4" w:space="1" w:color="auto"/>
        </w:pBdr>
        <w:spacing w:after="0" w:line="240" w:lineRule="auto"/>
        <w:rPr>
          <w:sz w:val="20"/>
          <w:szCs w:val="20"/>
        </w:rPr>
      </w:pPr>
      <w:r w:rsidRPr="00A33BE4">
        <w:rPr>
          <w:sz w:val="20"/>
          <w:szCs w:val="20"/>
        </w:rPr>
        <w:t>(</w:t>
      </w:r>
      <w:proofErr w:type="gramStart"/>
      <w:r w:rsidRPr="00A33BE4">
        <w:rPr>
          <w:sz w:val="20"/>
          <w:szCs w:val="20"/>
        </w:rPr>
        <w:t>SI(</w:t>
      </w:r>
      <w:proofErr w:type="gramEnd"/>
      <w:r w:rsidRPr="00A33BE4">
        <w:rPr>
          <w:sz w:val="20"/>
          <w:szCs w:val="20"/>
        </w:rPr>
        <w:t>TABV1("T1242_2013", LEGAJO)&lt;&gt;0, TABV1("T1242_2013", LEGAJO), DTO124213)),</w:t>
      </w:r>
    </w:p>
    <w:p w:rsidR="00A33BE4" w:rsidRPr="00A33BE4" w:rsidRDefault="00A33BE4" w:rsidP="00A33BE4">
      <w:pPr>
        <w:pBdr>
          <w:top w:val="single" w:sz="4" w:space="1" w:color="auto"/>
          <w:bottom w:val="single" w:sz="4" w:space="1" w:color="auto"/>
        </w:pBdr>
        <w:spacing w:after="0" w:line="240" w:lineRule="auto"/>
        <w:rPr>
          <w:sz w:val="20"/>
          <w:szCs w:val="20"/>
        </w:rPr>
      </w:pPr>
      <w:proofErr w:type="gramStart"/>
      <w:r w:rsidRPr="00A33BE4">
        <w:rPr>
          <w:sz w:val="20"/>
          <w:szCs w:val="20"/>
        </w:rPr>
        <w:t>SI(</w:t>
      </w:r>
      <w:proofErr w:type="gramEnd"/>
      <w:r w:rsidRPr="00A33BE4">
        <w:rPr>
          <w:sz w:val="20"/>
          <w:szCs w:val="20"/>
        </w:rPr>
        <w:t>TABV1("T3770_2015", LEGAJO)&lt;&gt;0, TABV1("T3770_2015", LEGAJO), RG377015))</w:t>
      </w:r>
    </w:p>
    <w:p w:rsidR="00A33BE4" w:rsidRPr="00EC62F7" w:rsidRDefault="00A33BE4" w:rsidP="00A33BE4">
      <w:pPr>
        <w:pBdr>
          <w:top w:val="single" w:sz="4" w:space="1" w:color="auto"/>
          <w:bottom w:val="single" w:sz="4" w:space="1" w:color="auto"/>
        </w:pBdr>
        <w:spacing w:after="0" w:line="240" w:lineRule="auto"/>
        <w:rPr>
          <w:sz w:val="20"/>
          <w:szCs w:val="20"/>
        </w:rPr>
      </w:pPr>
    </w:p>
    <w:p w:rsidR="00EC62F7" w:rsidRPr="00EC62F7" w:rsidRDefault="00EC62F7" w:rsidP="00EC62F7">
      <w:pPr>
        <w:pBdr>
          <w:top w:val="single" w:sz="4" w:space="1" w:color="auto"/>
          <w:bottom w:val="single" w:sz="4" w:space="1" w:color="auto"/>
        </w:pBdr>
        <w:spacing w:after="0" w:line="240" w:lineRule="auto"/>
        <w:rPr>
          <w:sz w:val="20"/>
          <w:szCs w:val="20"/>
        </w:rPr>
      </w:pPr>
    </w:p>
    <w:p w:rsidR="00A33BE4" w:rsidRDefault="00A33BE4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bookmarkStart w:id="4" w:name="_Toc420080265"/>
      <w:r>
        <w:br w:type="page"/>
      </w:r>
    </w:p>
    <w:p w:rsidR="00305627" w:rsidRDefault="00871383" w:rsidP="00305627">
      <w:pPr>
        <w:pStyle w:val="Heading3"/>
      </w:pPr>
      <w:r>
        <w:lastRenderedPageBreak/>
        <w:t xml:space="preserve">Crear/ adecuar </w:t>
      </w:r>
      <w:r w:rsidRPr="0064422C">
        <w:t xml:space="preserve"> </w:t>
      </w:r>
      <w:r w:rsidR="00A1341E">
        <w:t xml:space="preserve">el </w:t>
      </w:r>
      <w:r w:rsidR="00305627">
        <w:t>c</w:t>
      </w:r>
      <w:r w:rsidR="00443F47" w:rsidRPr="0064422C">
        <w:t>oncepto 9500</w:t>
      </w:r>
      <w:r w:rsidR="00863A23">
        <w:t>8</w:t>
      </w:r>
      <w:r w:rsidR="00443F47" w:rsidRPr="0064422C">
        <w:t xml:space="preserve">: </w:t>
      </w:r>
      <w:r w:rsidR="0064422C" w:rsidRPr="0064422C">
        <w:t xml:space="preserve">Ajuste </w:t>
      </w:r>
      <w:r w:rsidR="00305627" w:rsidRPr="0064422C">
        <w:t xml:space="preserve">importe calculado </w:t>
      </w:r>
      <w:r w:rsidR="0064422C" w:rsidRPr="0064422C">
        <w:t xml:space="preserve">a </w:t>
      </w:r>
      <w:r w:rsidR="00305627" w:rsidRPr="0064422C">
        <w:t>retener</w:t>
      </w:r>
      <w:bookmarkEnd w:id="4"/>
    </w:p>
    <w:p w:rsidR="00443F47" w:rsidRPr="00A53707" w:rsidRDefault="00443F47" w:rsidP="00305627">
      <w:pPr>
        <w:rPr>
          <w:rFonts w:asciiTheme="minorHAnsi" w:hAnsiTheme="minorHAnsi" w:cs="Arial"/>
          <w:sz w:val="20"/>
          <w:szCs w:val="20"/>
        </w:rPr>
      </w:pPr>
      <w:r w:rsidRPr="00A53707">
        <w:rPr>
          <w:rFonts w:asciiTheme="minorHAnsi" w:hAnsiTheme="minorHAnsi" w:cs="Arial"/>
          <w:sz w:val="20"/>
          <w:szCs w:val="20"/>
        </w:rPr>
        <w:t xml:space="preserve">Este concepto </w:t>
      </w:r>
      <w:r w:rsidR="0064422C" w:rsidRPr="00A53707">
        <w:rPr>
          <w:rFonts w:asciiTheme="minorHAnsi" w:hAnsiTheme="minorHAnsi" w:cs="Arial"/>
          <w:sz w:val="20"/>
          <w:szCs w:val="20"/>
        </w:rPr>
        <w:t xml:space="preserve">fuerza el valor a </w:t>
      </w:r>
      <w:r w:rsidR="008444FA">
        <w:rPr>
          <w:rFonts w:asciiTheme="minorHAnsi" w:hAnsiTheme="minorHAnsi" w:cs="Arial"/>
          <w:sz w:val="20"/>
          <w:szCs w:val="20"/>
        </w:rPr>
        <w:t>devolve</w:t>
      </w:r>
      <w:r w:rsidR="0064422C" w:rsidRPr="00A53707">
        <w:rPr>
          <w:rFonts w:asciiTheme="minorHAnsi" w:hAnsiTheme="minorHAnsi" w:cs="Arial"/>
          <w:sz w:val="20"/>
          <w:szCs w:val="20"/>
        </w:rPr>
        <w:t>r a cero en caso de ser</w:t>
      </w:r>
      <w:r w:rsidR="008444FA">
        <w:rPr>
          <w:rFonts w:asciiTheme="minorHAnsi" w:hAnsiTheme="minorHAnsi" w:cs="Arial"/>
          <w:sz w:val="20"/>
          <w:szCs w:val="20"/>
        </w:rPr>
        <w:t xml:space="preserve"> necesario, para los empleados que correspondiese.</w:t>
      </w:r>
      <w:r w:rsidR="0064422C" w:rsidRPr="00A53707">
        <w:rPr>
          <w:rFonts w:asciiTheme="minorHAnsi" w:hAnsiTheme="minorHAnsi" w:cs="Arial"/>
          <w:sz w:val="20"/>
          <w:szCs w:val="20"/>
        </w:rPr>
        <w:t xml:space="preserve"> </w:t>
      </w:r>
    </w:p>
    <w:p w:rsidR="004C054D" w:rsidRDefault="00EB0150" w:rsidP="001C7540">
      <w:pPr>
        <w:jc w:val="center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sz w:val="20"/>
          <w:szCs w:val="20"/>
          <w:lang w:eastAsia="es-AR"/>
        </w:rPr>
        <w:drawing>
          <wp:inline distT="0" distB="0" distL="0" distR="0">
            <wp:extent cx="3315956" cy="22160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48" cy="223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02" w:rsidRPr="00EB0150" w:rsidRDefault="00443F47" w:rsidP="00A70D02">
      <w:pPr>
        <w:pBdr>
          <w:top w:val="single" w:sz="4" w:space="1" w:color="auto"/>
          <w:bottom w:val="single" w:sz="4" w:space="1" w:color="auto"/>
        </w:pBdr>
        <w:rPr>
          <w:sz w:val="20"/>
          <w:szCs w:val="20"/>
        </w:rPr>
      </w:pPr>
      <w:r w:rsidRPr="00AB33F5">
        <w:rPr>
          <w:rFonts w:asciiTheme="minorHAnsi" w:hAnsiTheme="minorHAnsi" w:cs="Arial"/>
          <w:b/>
          <w:sz w:val="20"/>
          <w:szCs w:val="20"/>
        </w:rPr>
        <w:t>Importe</w:t>
      </w:r>
      <w:r w:rsidR="003F5753" w:rsidRPr="003F5753">
        <w:t xml:space="preserve"> </w:t>
      </w:r>
      <w:proofErr w:type="gramStart"/>
      <w:r w:rsidR="00EB0150" w:rsidRPr="00EB0150">
        <w:rPr>
          <w:sz w:val="20"/>
          <w:szCs w:val="20"/>
        </w:rPr>
        <w:t>SI(</w:t>
      </w:r>
      <w:proofErr w:type="gramEnd"/>
      <w:r w:rsidR="00EB0150" w:rsidRPr="00EB0150">
        <w:rPr>
          <w:sz w:val="20"/>
          <w:szCs w:val="20"/>
        </w:rPr>
        <w:t>IMPGAN3&lt;0, SI((SELECDED=1) O (SELECDED=2)),0,IMPGAN3*(-1),0)</w:t>
      </w:r>
    </w:p>
    <w:p w:rsidR="001C7540" w:rsidRDefault="001C7540" w:rsidP="00572985">
      <w:pPr>
        <w:pStyle w:val="Heading3"/>
      </w:pPr>
      <w:bookmarkStart w:id="5" w:name="_Toc420080266"/>
      <w:r>
        <w:t>Crear</w:t>
      </w:r>
      <w:r w:rsidRPr="0064422C">
        <w:t xml:space="preserve"> </w:t>
      </w:r>
      <w:r>
        <w:t>el c</w:t>
      </w:r>
      <w:r w:rsidRPr="0064422C">
        <w:t>oncepto 9500</w:t>
      </w:r>
      <w:r>
        <w:t>9</w:t>
      </w:r>
      <w:r w:rsidRPr="0064422C">
        <w:t xml:space="preserve">: </w:t>
      </w:r>
      <w:r>
        <w:t>Importe a devolver en Cuotas</w:t>
      </w:r>
      <w:bookmarkEnd w:id="5"/>
    </w:p>
    <w:p w:rsidR="00EA44CB" w:rsidRDefault="00EA44CB" w:rsidP="00A53707">
      <w:pPr>
        <w:spacing w:after="0"/>
        <w:rPr>
          <w:rFonts w:asciiTheme="minorHAnsi" w:hAnsiTheme="minorHAnsi" w:cs="Arial"/>
          <w:sz w:val="20"/>
          <w:szCs w:val="20"/>
        </w:rPr>
      </w:pPr>
      <w:r w:rsidRPr="00A53707">
        <w:rPr>
          <w:sz w:val="20"/>
          <w:szCs w:val="20"/>
        </w:rPr>
        <w:t xml:space="preserve">Este concepto calculará </w:t>
      </w:r>
      <w:r w:rsidRPr="00A53707">
        <w:rPr>
          <w:rFonts w:asciiTheme="minorHAnsi" w:hAnsiTheme="minorHAnsi" w:cs="Arial"/>
          <w:sz w:val="20"/>
          <w:szCs w:val="20"/>
        </w:rPr>
        <w:t>la suma de importes retenidos en exceso</w:t>
      </w:r>
      <w:r w:rsidR="00A53707" w:rsidRPr="00A53707">
        <w:rPr>
          <w:rFonts w:asciiTheme="minorHAnsi" w:hAnsiTheme="minorHAnsi" w:cs="Arial"/>
          <w:sz w:val="20"/>
          <w:szCs w:val="20"/>
        </w:rPr>
        <w:t>, para su posterior devolución en 5 cuotas iguales y consecutivas.</w:t>
      </w:r>
    </w:p>
    <w:p w:rsidR="0004744F" w:rsidRPr="00A53707" w:rsidRDefault="0004744F" w:rsidP="00A53707">
      <w:pPr>
        <w:spacing w:after="0"/>
        <w:rPr>
          <w:sz w:val="20"/>
          <w:szCs w:val="20"/>
        </w:rPr>
      </w:pPr>
    </w:p>
    <w:p w:rsidR="001C7540" w:rsidRPr="00A53707" w:rsidRDefault="00F23CE2" w:rsidP="001C7540">
      <w:pPr>
        <w:jc w:val="center"/>
      </w:pPr>
      <w:r>
        <w:rPr>
          <w:noProof/>
          <w:lang w:eastAsia="es-AR"/>
        </w:rPr>
        <w:drawing>
          <wp:inline distT="0" distB="0" distL="0" distR="0">
            <wp:extent cx="3326004" cy="2674073"/>
            <wp:effectExtent l="0" t="0" r="8255" b="0"/>
            <wp:docPr id="11" name="Imagen 11" descr="cid:image001.png@01D094A8.E2540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id:image001.png@01D094A8.E2540C8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83" cy="267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40" w:rsidRPr="003F5753" w:rsidRDefault="001C7540" w:rsidP="001C7540">
      <w:pPr>
        <w:pBdr>
          <w:top w:val="single" w:sz="4" w:space="1" w:color="auto"/>
          <w:bottom w:val="single" w:sz="4" w:space="1" w:color="auto"/>
        </w:pBdr>
        <w:rPr>
          <w:sz w:val="20"/>
          <w:szCs w:val="20"/>
        </w:rPr>
      </w:pPr>
      <w:r w:rsidRPr="003F5753">
        <w:rPr>
          <w:b/>
        </w:rPr>
        <w:t>Importe</w:t>
      </w:r>
      <w:r w:rsidRPr="003F5753">
        <w:rPr>
          <w:sz w:val="20"/>
          <w:szCs w:val="20"/>
        </w:rPr>
        <w:t xml:space="preserve">: </w:t>
      </w:r>
      <w:proofErr w:type="gramStart"/>
      <w:r w:rsidR="003F5753" w:rsidRPr="003F5753">
        <w:rPr>
          <w:sz w:val="20"/>
          <w:szCs w:val="20"/>
        </w:rPr>
        <w:t>PERIM(</w:t>
      </w:r>
      <w:proofErr w:type="gramEnd"/>
      <w:r w:rsidR="003F5753" w:rsidRPr="003F5753">
        <w:rPr>
          <w:sz w:val="20"/>
          <w:szCs w:val="20"/>
        </w:rPr>
        <w:t>95008,95008,"05/2015","05/2015")</w:t>
      </w:r>
    </w:p>
    <w:p w:rsidR="00572985" w:rsidRDefault="00871383" w:rsidP="00572985">
      <w:pPr>
        <w:pStyle w:val="Heading3"/>
      </w:pPr>
      <w:bookmarkStart w:id="6" w:name="_Toc420080267"/>
      <w:r>
        <w:t xml:space="preserve">Crear </w:t>
      </w:r>
      <w:r w:rsidR="00EA44CB">
        <w:t>el</w:t>
      </w:r>
      <w:r>
        <w:t xml:space="preserve"> </w:t>
      </w:r>
      <w:r w:rsidRPr="0064422C">
        <w:t xml:space="preserve"> </w:t>
      </w:r>
      <w:r w:rsidR="00572985" w:rsidRPr="00AB33F5">
        <w:t>concepto 405</w:t>
      </w:r>
      <w:r w:rsidR="00EA44CB">
        <w:t>10</w:t>
      </w:r>
      <w:r w:rsidR="00572985" w:rsidRPr="00AB33F5">
        <w:t xml:space="preserve">: </w:t>
      </w:r>
      <w:r w:rsidR="00EA44CB">
        <w:t>Devolución Ganancias AFIP  RG 3770</w:t>
      </w:r>
      <w:bookmarkEnd w:id="6"/>
    </w:p>
    <w:p w:rsidR="000A04D7" w:rsidRPr="000A04D7" w:rsidRDefault="000A04D7" w:rsidP="000A04D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8838"/>
        </w:tabs>
        <w:spacing w:after="0" w:line="240" w:lineRule="atLeast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Este concepto </w:t>
      </w:r>
      <w:r w:rsidR="00EA44CB">
        <w:rPr>
          <w:rFonts w:asciiTheme="minorHAnsi" w:hAnsiTheme="minorHAnsi" w:cs="Arial"/>
          <w:sz w:val="20"/>
          <w:szCs w:val="20"/>
        </w:rPr>
        <w:t>calculará el valor cuota a devolver, y se liquidará durante 5 períodos consecutivos hasta agotar el monto a devolver, que fue calculado en el concepto anterior.</w:t>
      </w:r>
      <w:r w:rsidR="00E002BF">
        <w:rPr>
          <w:rFonts w:asciiTheme="minorHAnsi" w:hAnsiTheme="minorHAnsi" w:cs="Arial"/>
          <w:sz w:val="20"/>
          <w:szCs w:val="20"/>
        </w:rPr>
        <w:t xml:space="preserve"> En la solapa </w:t>
      </w:r>
      <w:r w:rsidR="000036A1" w:rsidRPr="000A04D7">
        <w:rPr>
          <w:rFonts w:asciiTheme="minorHAnsi" w:hAnsiTheme="minorHAnsi" w:cs="Arial"/>
          <w:sz w:val="20"/>
          <w:szCs w:val="20"/>
        </w:rPr>
        <w:t>Parametrización,</w:t>
      </w:r>
      <w:r w:rsidR="00E002BF">
        <w:rPr>
          <w:rFonts w:asciiTheme="minorHAnsi" w:hAnsiTheme="minorHAnsi" w:cs="Arial"/>
          <w:sz w:val="20"/>
          <w:szCs w:val="20"/>
        </w:rPr>
        <w:t xml:space="preserve"> </w:t>
      </w:r>
      <w:r w:rsidRPr="000A04D7">
        <w:rPr>
          <w:rFonts w:asciiTheme="minorHAnsi" w:hAnsiTheme="minorHAnsi" w:cs="Arial"/>
          <w:sz w:val="20"/>
          <w:szCs w:val="20"/>
        </w:rPr>
        <w:t xml:space="preserve"> indique </w:t>
      </w:r>
      <w:r w:rsidRPr="000A04D7">
        <w:rPr>
          <w:rFonts w:asciiTheme="minorHAnsi" w:hAnsiTheme="minorHAnsi" w:cs="Arial"/>
          <w:b/>
          <w:sz w:val="20"/>
          <w:szCs w:val="20"/>
        </w:rPr>
        <w:t>Afecta Ganancias=N</w:t>
      </w:r>
      <w:r w:rsidR="00BD6F77">
        <w:rPr>
          <w:rFonts w:asciiTheme="minorHAnsi" w:hAnsiTheme="minorHAnsi" w:cs="Arial"/>
          <w:b/>
          <w:sz w:val="20"/>
          <w:szCs w:val="20"/>
        </w:rPr>
        <w:t>.</w:t>
      </w:r>
    </w:p>
    <w:p w:rsidR="001C7540" w:rsidRDefault="00BC3E58" w:rsidP="00F959F7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3683479" cy="2969557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388" cy="297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75" w:rsidRDefault="001C7540" w:rsidP="00206475">
      <w:pPr>
        <w:pBdr>
          <w:top w:val="single" w:sz="4" w:space="1" w:color="auto"/>
          <w:bottom w:val="single" w:sz="4" w:space="1" w:color="auto"/>
        </w:pBdr>
      </w:pPr>
      <w:r w:rsidRPr="001C7540">
        <w:rPr>
          <w:b/>
        </w:rPr>
        <w:t>Importe</w:t>
      </w:r>
      <w:r w:rsidRPr="001C7540">
        <w:rPr>
          <w:b/>
          <w:sz w:val="20"/>
          <w:szCs w:val="20"/>
        </w:rPr>
        <w:t>:</w:t>
      </w:r>
      <w:r w:rsidR="00F23CE2">
        <w:rPr>
          <w:sz w:val="20"/>
          <w:szCs w:val="20"/>
        </w:rPr>
        <w:t xml:space="preserve"> SI(CONCE(95008</w:t>
      </w:r>
      <w:r w:rsidRPr="001C7540">
        <w:rPr>
          <w:sz w:val="20"/>
          <w:szCs w:val="20"/>
        </w:rPr>
        <w:t>,9500</w:t>
      </w:r>
      <w:r w:rsidR="00F23CE2">
        <w:rPr>
          <w:sz w:val="20"/>
          <w:szCs w:val="20"/>
        </w:rPr>
        <w:t>8</w:t>
      </w:r>
      <w:r w:rsidRPr="001C7540">
        <w:rPr>
          <w:sz w:val="20"/>
          <w:szCs w:val="20"/>
        </w:rPr>
        <w:t>)&gt;0, CONCE(9500</w:t>
      </w:r>
      <w:r w:rsidR="00F23CE2">
        <w:rPr>
          <w:sz w:val="20"/>
          <w:szCs w:val="20"/>
        </w:rPr>
        <w:t>8</w:t>
      </w:r>
      <w:r w:rsidRPr="001C7540">
        <w:rPr>
          <w:sz w:val="20"/>
          <w:szCs w:val="20"/>
        </w:rPr>
        <w:t>,9500</w:t>
      </w:r>
      <w:r w:rsidR="00F23CE2">
        <w:rPr>
          <w:sz w:val="20"/>
          <w:szCs w:val="20"/>
        </w:rPr>
        <w:t>8</w:t>
      </w:r>
      <w:r w:rsidRPr="001C7540">
        <w:rPr>
          <w:sz w:val="20"/>
          <w:szCs w:val="20"/>
        </w:rPr>
        <w:t>)/5,SI(PERIM(9500</w:t>
      </w:r>
      <w:r w:rsidR="00F23CE2">
        <w:rPr>
          <w:sz w:val="20"/>
          <w:szCs w:val="20"/>
        </w:rPr>
        <w:t>8</w:t>
      </w:r>
      <w:r w:rsidRPr="001C7540">
        <w:rPr>
          <w:sz w:val="20"/>
          <w:szCs w:val="20"/>
        </w:rPr>
        <w:t>,9500</w:t>
      </w:r>
      <w:r w:rsidR="00F23CE2">
        <w:rPr>
          <w:sz w:val="20"/>
          <w:szCs w:val="20"/>
        </w:rPr>
        <w:t>8</w:t>
      </w:r>
      <w:r w:rsidRPr="001C7540">
        <w:rPr>
          <w:sz w:val="20"/>
          <w:szCs w:val="20"/>
        </w:rPr>
        <w:t>,"05/2015","05/2015")-ACUIM(40510,40510,6)&lt;PERIM (9500</w:t>
      </w:r>
      <w:r w:rsidR="00F23CE2">
        <w:rPr>
          <w:sz w:val="20"/>
          <w:szCs w:val="20"/>
        </w:rPr>
        <w:t>8</w:t>
      </w:r>
      <w:r w:rsidRPr="001C7540">
        <w:rPr>
          <w:sz w:val="20"/>
          <w:szCs w:val="20"/>
        </w:rPr>
        <w:t>,9500</w:t>
      </w:r>
      <w:r w:rsidR="00F23CE2">
        <w:rPr>
          <w:sz w:val="20"/>
          <w:szCs w:val="20"/>
        </w:rPr>
        <w:t>8</w:t>
      </w:r>
      <w:r w:rsidRPr="001C7540">
        <w:rPr>
          <w:sz w:val="20"/>
          <w:szCs w:val="20"/>
        </w:rPr>
        <w:t>,"05/2015","05/2015")/5,0, PERIM (9500</w:t>
      </w:r>
      <w:r w:rsidR="00F23CE2">
        <w:rPr>
          <w:sz w:val="20"/>
          <w:szCs w:val="20"/>
        </w:rPr>
        <w:t>8</w:t>
      </w:r>
      <w:r w:rsidRPr="001C7540">
        <w:rPr>
          <w:sz w:val="20"/>
          <w:szCs w:val="20"/>
        </w:rPr>
        <w:t>,9500</w:t>
      </w:r>
      <w:r w:rsidR="00F23CE2">
        <w:rPr>
          <w:sz w:val="20"/>
          <w:szCs w:val="20"/>
        </w:rPr>
        <w:t>8</w:t>
      </w:r>
      <w:r w:rsidRPr="001C7540">
        <w:rPr>
          <w:sz w:val="20"/>
          <w:szCs w:val="20"/>
        </w:rPr>
        <w:t>,"05/2015","05/2015")/5))</w:t>
      </w:r>
    </w:p>
    <w:p w:rsidR="00F54613" w:rsidRDefault="00F54613" w:rsidP="00F54613">
      <w:pPr>
        <w:pStyle w:val="Heading1"/>
      </w:pPr>
      <w:bookmarkStart w:id="7" w:name="_Toc420080268"/>
      <w:r>
        <w:t>Actualización de Conceptos Particulares</w:t>
      </w:r>
      <w:bookmarkEnd w:id="7"/>
    </w:p>
    <w:p w:rsidR="00E002BF" w:rsidRDefault="00E002BF" w:rsidP="00E002BF">
      <w:r>
        <w:t>Defina la vigencia de los conceptos creados en el punto anterior.</w:t>
      </w:r>
    </w:p>
    <w:p w:rsidR="00E002BF" w:rsidRPr="00E002BF" w:rsidRDefault="00E002BF" w:rsidP="00E002BF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248150" cy="2299648"/>
            <wp:effectExtent l="0" t="0" r="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708" cy="230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613" w:rsidRDefault="00FF724E" w:rsidP="00F54613">
      <w:pPr>
        <w:pStyle w:val="Heading1"/>
      </w:pPr>
      <w:bookmarkStart w:id="8" w:name="_Toc420080269"/>
      <w:r>
        <w:t>Actualiz</w:t>
      </w:r>
      <w:r w:rsidR="00F54613">
        <w:t xml:space="preserve">ación de los </w:t>
      </w:r>
      <w:r>
        <w:t>P</w:t>
      </w:r>
      <w:r w:rsidR="00F54613">
        <w:t xml:space="preserve">arámetros de </w:t>
      </w:r>
      <w:r>
        <w:t>S</w:t>
      </w:r>
      <w:r w:rsidR="00F54613">
        <w:t>ueldos</w:t>
      </w:r>
      <w:bookmarkEnd w:id="8"/>
    </w:p>
    <w:p w:rsidR="00F54613" w:rsidRPr="00E002BF" w:rsidRDefault="00F54613" w:rsidP="00E002BF">
      <w:r w:rsidRPr="00E002BF">
        <w:t xml:space="preserve">Ingrese a </w:t>
      </w:r>
      <w:r w:rsidRPr="00E002BF">
        <w:rPr>
          <w:b/>
        </w:rPr>
        <w:t>Parámetros de Sueldos</w:t>
      </w:r>
      <w:r w:rsidRPr="00E002BF">
        <w:t>, solapa Impuesto a las ganancias y co</w:t>
      </w:r>
      <w:r w:rsidR="00E002BF" w:rsidRPr="00E002BF">
        <w:t>mplete  los conceptos indicados</w:t>
      </w:r>
      <w:r w:rsidR="00E002BF">
        <w:t xml:space="preserve"> </w:t>
      </w:r>
      <w:r w:rsidRPr="00E002BF">
        <w:t>en la siguiente pantalla. Si ya posee otro</w:t>
      </w:r>
      <w:r w:rsidR="000555C1">
        <w:t xml:space="preserve">s </w:t>
      </w:r>
      <w:r w:rsidRPr="00E002BF">
        <w:t>concepto</w:t>
      </w:r>
      <w:r w:rsidR="000555C1">
        <w:t>s</w:t>
      </w:r>
      <w:r w:rsidRPr="00E002BF">
        <w:t xml:space="preserve"> asociado</w:t>
      </w:r>
      <w:r w:rsidR="000555C1">
        <w:t>s</w:t>
      </w:r>
      <w:r w:rsidRPr="00E002BF">
        <w:t>, sírvase reemplazarlos por estos:</w:t>
      </w:r>
    </w:p>
    <w:p w:rsidR="000555C1" w:rsidRDefault="00F23CE2" w:rsidP="000555C1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5296619" cy="2333903"/>
            <wp:effectExtent l="0" t="0" r="0" b="9525"/>
            <wp:docPr id="8" name="Imagen 8" descr="cid:image002.png@01D094A8.1D18D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id:image002.png@01D094A8.1D18DE5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43" cy="233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66" w:rsidRDefault="00A72866" w:rsidP="00A72866">
      <w:pPr>
        <w:pStyle w:val="Heading1"/>
      </w:pPr>
      <w:bookmarkStart w:id="9" w:name="_Toc420080270"/>
      <w:r>
        <w:t>Actualización de Datos de Tablas Auxiliares</w:t>
      </w:r>
      <w:bookmarkEnd w:id="9"/>
    </w:p>
    <w:p w:rsidR="00C8445B" w:rsidRDefault="00C8445B" w:rsidP="00B03DB7">
      <w:pPr>
        <w:jc w:val="both"/>
      </w:pPr>
    </w:p>
    <w:p w:rsidR="00E902EC" w:rsidRDefault="00E902EC" w:rsidP="00E902EC">
      <w:pPr>
        <w:pStyle w:val="Heading3"/>
      </w:pPr>
      <w:bookmarkStart w:id="10" w:name="_Toc420080271"/>
      <w:r>
        <w:t>Tabla Auxiliar T1242_2013</w:t>
      </w:r>
      <w:bookmarkEnd w:id="10"/>
    </w:p>
    <w:p w:rsidR="00B03DB7" w:rsidRDefault="00B03DB7" w:rsidP="00B03DB7">
      <w:pPr>
        <w:jc w:val="both"/>
      </w:pPr>
      <w:r w:rsidRPr="00B03DB7">
        <w:t>Para los ingresos posteriores a Agosto</w:t>
      </w:r>
      <w:r w:rsidR="00BD6F77">
        <w:t xml:space="preserve"> 2013</w:t>
      </w:r>
      <w:r w:rsidRPr="00B03DB7">
        <w:t xml:space="preserve">, debió ingresar el importe base para el decreto en la tabla “T1242_2013”. Opcionalmente, en los casos que no </w:t>
      </w:r>
      <w:r w:rsidR="00BD6F77">
        <w:t>estuvieran</w:t>
      </w:r>
      <w:r w:rsidRPr="00B03DB7">
        <w:t xml:space="preserve"> de acuerdo con el importe o</w:t>
      </w:r>
      <w:r w:rsidR="000C09B4">
        <w:t xml:space="preserve">btenido a través de la variable </w:t>
      </w:r>
      <w:r w:rsidRPr="00B03DB7">
        <w:t>“DTO124213</w:t>
      </w:r>
      <w:r w:rsidR="00BD6F77" w:rsidRPr="00B03DB7">
        <w:t>”</w:t>
      </w:r>
      <w:r w:rsidR="00BD6F77">
        <w:t xml:space="preserve"> (que calculaba la Mejor Remuneración del período Enero-Agosto 2013)</w:t>
      </w:r>
      <w:r w:rsidRPr="00B03DB7">
        <w:t>, también podía indicar allí el número de legajo e importe a considerar como mejor sueldo para el o los empleados que desee.</w:t>
      </w:r>
    </w:p>
    <w:p w:rsidR="003F5753" w:rsidRDefault="003F5753" w:rsidP="003F5753">
      <w:r>
        <w:t xml:space="preserve">El valor </w:t>
      </w:r>
      <w:r w:rsidR="00BD6F77">
        <w:t>especificado</w:t>
      </w:r>
      <w:r>
        <w:t xml:space="preserve"> en esta tabla, prevalecerá por sobre el valor calculado por la variable DTO124213.</w:t>
      </w:r>
    </w:p>
    <w:p w:rsidR="000C09B4" w:rsidRDefault="000C09B4" w:rsidP="000C09B4">
      <w:r>
        <w:t xml:space="preserve">Para cumplimentar las disposiciones de RG 3770, se adicionó la columna </w:t>
      </w:r>
      <w:r w:rsidRPr="00B03DB7">
        <w:rPr>
          <w:b/>
        </w:rPr>
        <w:t>Nuevo Empleado</w:t>
      </w:r>
      <w:r>
        <w:t xml:space="preserve">, donde deberá consignar el valor 1; en cada legajo cuando </w:t>
      </w:r>
      <w:r w:rsidRPr="00B03DB7">
        <w:t xml:space="preserve"> se tratase de contrataciones posteriores al 01/09/2013</w:t>
      </w:r>
      <w:r>
        <w:t xml:space="preserve"> (inicio de actividades, según Art. 5 RG 3770).</w:t>
      </w:r>
    </w:p>
    <w:p w:rsidR="00C8445B" w:rsidRDefault="00FE5162" w:rsidP="00C8445B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410075" cy="1715437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679" cy="171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BAA" w:rsidRDefault="00E47BAA" w:rsidP="00E47BAA">
      <w:r w:rsidRPr="00E47BAA">
        <w:rPr>
          <w:b/>
        </w:rPr>
        <w:t>Caso de Uso</w:t>
      </w:r>
      <w:r>
        <w:rPr>
          <w:b/>
        </w:rPr>
        <w:t xml:space="preserve">: </w:t>
      </w:r>
      <w:r>
        <w:t>Aquellos empleados que fueron contratados a partir de 09/2013 bajo los términos del art 5 de la RG 3770; deberán ser evaluados en función de las remuneraciones percibidas a partir de Enero 2015.</w:t>
      </w:r>
    </w:p>
    <w:p w:rsidR="00E47BAA" w:rsidRDefault="00E47BAA" w:rsidP="00E47BAA">
      <w:r>
        <w:t>De esa evaluación se desprenden los siguientes escenarios:</w:t>
      </w:r>
    </w:p>
    <w:p w:rsidR="00E47BAA" w:rsidRDefault="00BD6F77" w:rsidP="00E47BA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5553075" cy="4181379"/>
            <wp:effectExtent l="0" t="0" r="0" b="0"/>
            <wp:docPr id="1" name="Imagen 1" descr="cid:image001.png@01D094AF.B740A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id:image001.png@01D094AF.B740A88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33" cy="418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BAA" w:rsidRDefault="00E47BAA" w:rsidP="00E47BAA">
      <w:r>
        <w:t xml:space="preserve">Para los casos de empleados comprendidos en el escenario destacado en </w:t>
      </w:r>
      <w:r w:rsidR="00FD2272">
        <w:t>azul</w:t>
      </w:r>
      <w:r>
        <w:t xml:space="preserve">, coloque en la columna </w:t>
      </w:r>
      <w:r w:rsidRPr="00B03DB7">
        <w:rPr>
          <w:b/>
        </w:rPr>
        <w:t>Nuevo Empleado</w:t>
      </w:r>
      <w:r>
        <w:t xml:space="preserve">, el valor 1, para </w:t>
      </w:r>
      <w:r w:rsidR="00B05C2A">
        <w:t>que el sistema interprete que debe reevaluarlo.</w:t>
      </w:r>
    </w:p>
    <w:p w:rsidR="00E902EC" w:rsidRDefault="00E902EC" w:rsidP="00E902EC">
      <w:pPr>
        <w:pStyle w:val="Heading3"/>
      </w:pPr>
      <w:bookmarkStart w:id="11" w:name="_Toc420080272"/>
      <w:r>
        <w:t>Tabla Auxiliar T3770_2015</w:t>
      </w:r>
      <w:bookmarkEnd w:id="11"/>
    </w:p>
    <w:p w:rsidR="00B03DB7" w:rsidRDefault="00B03DB7" w:rsidP="00C8445B">
      <w:r>
        <w:t xml:space="preserve">Se creó la tabla </w:t>
      </w:r>
      <w:r w:rsidR="00E47BAA">
        <w:t>“</w:t>
      </w:r>
      <w:r>
        <w:t>T3770_2015</w:t>
      </w:r>
      <w:r w:rsidR="00E47BAA">
        <w:t>”</w:t>
      </w:r>
      <w:r w:rsidR="00E902EC">
        <w:t xml:space="preserve">, donde podrá </w:t>
      </w:r>
      <w:r w:rsidR="00E902EC" w:rsidRPr="00B03DB7">
        <w:t>indicar el número de legajo e importe a considerar como mejor sueldo</w:t>
      </w:r>
      <w:r w:rsidR="00BD6F77">
        <w:t xml:space="preserve"> (del período Enero-Abril 2015)</w:t>
      </w:r>
      <w:r w:rsidR="00E902EC" w:rsidRPr="00B03DB7">
        <w:t xml:space="preserve"> para el o los empleados que desee.</w:t>
      </w:r>
      <w:r w:rsidR="00FE5162">
        <w:t xml:space="preserve"> El valor que especifique en esta tabla, prevalecerá por sobre el valor calculado por la variable RG3770.</w:t>
      </w:r>
    </w:p>
    <w:p w:rsidR="0004744F" w:rsidRDefault="00C8445B" w:rsidP="0004744F">
      <w:pPr>
        <w:jc w:val="center"/>
      </w:pPr>
      <w:r>
        <w:rPr>
          <w:noProof/>
          <w:lang w:eastAsia="es-AR"/>
        </w:rPr>
        <w:drawing>
          <wp:inline distT="0" distB="0" distL="0" distR="0" wp14:anchorId="6742EAC1" wp14:editId="0D34EE2B">
            <wp:extent cx="4676775" cy="1867814"/>
            <wp:effectExtent l="0" t="0" r="0" b="0"/>
            <wp:docPr id="13" name="Imagen 13" descr="cid:image002.png@01D093DA.5498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id:image002.png@01D093DA.5498384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19" cy="18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4F" w:rsidRDefault="00BD6F77" w:rsidP="00E47BAA">
      <w:r>
        <w:t>Utilice también</w:t>
      </w:r>
      <w:r w:rsidR="00E47BAA">
        <w:t xml:space="preserve"> esta tabla los</w:t>
      </w:r>
      <w:r>
        <w:t xml:space="preserve"> para</w:t>
      </w:r>
      <w:r w:rsidR="00E47BAA">
        <w:t xml:space="preserve"> ingresos posteriores a Mayo 2015, inclusive.</w:t>
      </w:r>
    </w:p>
    <w:p w:rsidR="00BB0BD7" w:rsidRDefault="00BB0BD7" w:rsidP="00BB0BD7">
      <w:pPr>
        <w:pStyle w:val="Heading1"/>
      </w:pPr>
      <w:bookmarkStart w:id="12" w:name="_Toc420080273"/>
      <w:r>
        <w:lastRenderedPageBreak/>
        <w:t>Novedades que afectan al proceso de cálculo del impuesto</w:t>
      </w:r>
      <w:bookmarkEnd w:id="12"/>
    </w:p>
    <w:p w:rsidR="00BB0BD7" w:rsidRDefault="008B52CD" w:rsidP="00BB0BD7">
      <w:pPr>
        <w:pStyle w:val="Heading3"/>
      </w:pPr>
      <w:bookmarkStart w:id="13" w:name="_Toc420080274"/>
      <w:r>
        <w:t>Adecuaciones en</w:t>
      </w:r>
      <w:r w:rsidR="00BB0BD7">
        <w:t xml:space="preserve"> la</w:t>
      </w:r>
      <w:r>
        <w:t>s</w:t>
      </w:r>
      <w:r w:rsidR="00BB0BD7">
        <w:t xml:space="preserve"> Tabla</w:t>
      </w:r>
      <w:r>
        <w:t xml:space="preserve">s de </w:t>
      </w:r>
      <w:r w:rsidR="00BB0BD7">
        <w:t xml:space="preserve"> Tramos de Imposición</w:t>
      </w:r>
      <w:bookmarkEnd w:id="13"/>
    </w:p>
    <w:p w:rsidR="009B65BF" w:rsidRDefault="009B65BF" w:rsidP="00BB0BD7">
      <w:r>
        <w:t>Se crearon tres solapas para la exposición de las tablas de deducciones</w:t>
      </w:r>
    </w:p>
    <w:p w:rsidR="009B65BF" w:rsidRPr="007D0764" w:rsidRDefault="009B65BF" w:rsidP="00EE458A">
      <w:pPr>
        <w:pStyle w:val="ListParagraph"/>
        <w:numPr>
          <w:ilvl w:val="0"/>
          <w:numId w:val="28"/>
        </w:numPr>
        <w:rPr>
          <w:sz w:val="20"/>
          <w:szCs w:val="20"/>
        </w:rPr>
      </w:pPr>
      <w:r w:rsidRPr="007D0764">
        <w:rPr>
          <w:b/>
          <w:sz w:val="20"/>
          <w:szCs w:val="20"/>
        </w:rPr>
        <w:t>RG3770/15</w:t>
      </w:r>
      <w:r w:rsidR="00EE458A" w:rsidRPr="007D0764">
        <w:rPr>
          <w:sz w:val="20"/>
          <w:szCs w:val="20"/>
        </w:rPr>
        <w:t>: Contiene las 6 tablas explicitadas en el Anexo de la RG, apartado A y la tabla original del impuesto, para aquellos sujetos que exceden los $25.000.</w:t>
      </w:r>
    </w:p>
    <w:p w:rsidR="009B65BF" w:rsidRPr="007D0764" w:rsidRDefault="009B65BF" w:rsidP="00EE458A">
      <w:pPr>
        <w:pStyle w:val="ListParagraph"/>
        <w:numPr>
          <w:ilvl w:val="0"/>
          <w:numId w:val="28"/>
        </w:numPr>
        <w:rPr>
          <w:sz w:val="20"/>
          <w:szCs w:val="20"/>
        </w:rPr>
      </w:pPr>
      <w:r w:rsidRPr="007D0764">
        <w:rPr>
          <w:b/>
          <w:sz w:val="20"/>
          <w:szCs w:val="20"/>
        </w:rPr>
        <w:t>RG3770/15</w:t>
      </w:r>
      <w:r w:rsidR="00D27FCE" w:rsidRPr="007D0764">
        <w:rPr>
          <w:b/>
          <w:sz w:val="20"/>
          <w:szCs w:val="20"/>
        </w:rPr>
        <w:t xml:space="preserve"> Zona Patagónica</w:t>
      </w:r>
      <w:r w:rsidR="00EE458A" w:rsidRPr="007D0764">
        <w:rPr>
          <w:sz w:val="20"/>
          <w:szCs w:val="20"/>
        </w:rPr>
        <w:t>: Contiene las 6 tablas explicitadas en el Anexo de la RG, apartado B y la tabla del incremento del 30% para aquellos sujetos que exceden los $25.000.</w:t>
      </w:r>
    </w:p>
    <w:p w:rsidR="008B52CD" w:rsidRPr="007D0764" w:rsidRDefault="009B65BF" w:rsidP="00EE458A">
      <w:pPr>
        <w:pStyle w:val="ListParagraph"/>
        <w:numPr>
          <w:ilvl w:val="0"/>
          <w:numId w:val="28"/>
        </w:numPr>
        <w:rPr>
          <w:sz w:val="20"/>
          <w:szCs w:val="20"/>
        </w:rPr>
      </w:pPr>
      <w:r w:rsidRPr="007D0764">
        <w:rPr>
          <w:b/>
          <w:sz w:val="20"/>
          <w:szCs w:val="20"/>
        </w:rPr>
        <w:t>DTO1242/13</w:t>
      </w:r>
      <w:r w:rsidR="00EE458A" w:rsidRPr="007D0764">
        <w:rPr>
          <w:sz w:val="20"/>
          <w:szCs w:val="20"/>
        </w:rPr>
        <w:t>: Contiene las tablas originales con incremento del 20%</w:t>
      </w:r>
      <w:r w:rsidR="00D27FCE" w:rsidRPr="007D0764">
        <w:rPr>
          <w:sz w:val="20"/>
          <w:szCs w:val="20"/>
        </w:rPr>
        <w:t>.</w:t>
      </w:r>
    </w:p>
    <w:p w:rsidR="009B65BF" w:rsidRDefault="00B05C2A" w:rsidP="00BB0BD7">
      <w:r w:rsidRPr="00B05C2A">
        <w:rPr>
          <w:b/>
        </w:rPr>
        <w:t>BOTÓN</w:t>
      </w:r>
      <w:r w:rsidR="00EE458A" w:rsidRPr="00B05C2A">
        <w:rPr>
          <w:b/>
        </w:rPr>
        <w:t xml:space="preserve"> </w:t>
      </w:r>
      <w:r w:rsidR="00B863B9">
        <w:rPr>
          <w:b/>
        </w:rPr>
        <w:t xml:space="preserve">CALCULAR </w:t>
      </w:r>
      <w:r w:rsidR="00EE458A" w:rsidRPr="00B05C2A">
        <w:rPr>
          <w:b/>
        </w:rPr>
        <w:t>VALORES</w:t>
      </w:r>
      <w:r w:rsidR="00EE458A" w:rsidRPr="00EE458A">
        <w:rPr>
          <w:b/>
        </w:rPr>
        <w:t>.</w:t>
      </w:r>
      <w:r w:rsidR="00EE458A" w:rsidRPr="00D27FCE">
        <w:t xml:space="preserve"> </w:t>
      </w:r>
      <w:r w:rsidR="00B863B9">
        <w:t xml:space="preserve">Tras la instalación del </w:t>
      </w:r>
      <w:proofErr w:type="spellStart"/>
      <w:r w:rsidR="00B863B9">
        <w:t>Hotfix</w:t>
      </w:r>
      <w:proofErr w:type="spellEnd"/>
      <w:r w:rsidR="00B863B9">
        <w:t xml:space="preserve">, se completaron los valores </w:t>
      </w:r>
      <w:r w:rsidR="00B34A75">
        <w:t xml:space="preserve">correspondientes a la tabla de </w:t>
      </w:r>
      <w:r w:rsidR="00B863B9">
        <w:t xml:space="preserve">Enero 2015. </w:t>
      </w:r>
      <w:r w:rsidR="00B34A75">
        <w:t>Para los meses siguientes</w:t>
      </w:r>
      <w:r w:rsidR="00B863B9">
        <w:t xml:space="preserve">, presione el botón CALCULAR VALORES para completar los </w:t>
      </w:r>
      <w:r w:rsidR="00B34A75">
        <w:t xml:space="preserve">datos de </w:t>
      </w:r>
      <w:r w:rsidR="00B863B9">
        <w:t>cada una de las solapas.</w:t>
      </w:r>
    </w:p>
    <w:p w:rsidR="003F5753" w:rsidRDefault="00B05C2A" w:rsidP="00BB0BD7">
      <w:r>
        <w:rPr>
          <w:b/>
        </w:rPr>
        <w:t>IMPORTANTE:</w:t>
      </w:r>
      <w:r w:rsidR="00206475">
        <w:t xml:space="preserve"> </w:t>
      </w:r>
      <w:r w:rsidR="003F5753">
        <w:t>Para facilitar su</w:t>
      </w:r>
      <w:r w:rsidR="00987E90">
        <w:t>s controles</w:t>
      </w:r>
      <w:r w:rsidR="003F5753">
        <w:t xml:space="preserve">, en cada tramo de las escalas encontrará en valor numérico entre paréntesis, </w:t>
      </w:r>
      <w:r>
        <w:t>correspondiente al valor de</w:t>
      </w:r>
      <w:r w:rsidR="003F5753">
        <w:t xml:space="preserve"> SELECDED</w:t>
      </w:r>
      <w:r>
        <w:t xml:space="preserve"> </w:t>
      </w:r>
      <w:r w:rsidR="00B863B9">
        <w:t xml:space="preserve"> obtenido </w:t>
      </w:r>
      <w:r>
        <w:t xml:space="preserve">en el concepto 95004. En la siguiente imagen, es el valor </w:t>
      </w:r>
      <w:r w:rsidRPr="00B34A75">
        <w:rPr>
          <w:b/>
          <w:color w:val="FF0000"/>
        </w:rPr>
        <w:t xml:space="preserve">(7) </w:t>
      </w:r>
      <w:r>
        <w:t>que destacamos en rojo.</w:t>
      </w:r>
    </w:p>
    <w:p w:rsidR="00A70D02" w:rsidRDefault="00181CEE" w:rsidP="00A70D02">
      <w:r>
        <w:rPr>
          <w:noProof/>
          <w:lang w:eastAsia="es-AR"/>
        </w:rPr>
        <w:drawing>
          <wp:inline distT="0" distB="0" distL="0" distR="0">
            <wp:extent cx="6271349" cy="15144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62" cy="151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BD7" w:rsidRDefault="00BB0BD7" w:rsidP="00BB0BD7">
      <w:pPr>
        <w:pStyle w:val="Heading3"/>
      </w:pPr>
      <w:bookmarkStart w:id="14" w:name="_Toc420080275"/>
      <w:r>
        <w:t xml:space="preserve">Adecuaciones </w:t>
      </w:r>
      <w:r w:rsidR="008B52CD">
        <w:t xml:space="preserve"> en las </w:t>
      </w:r>
      <w:r w:rsidR="00EA63AD">
        <w:t>T</w:t>
      </w:r>
      <w:r w:rsidR="008B52CD">
        <w:t>ablas de Zona DGI</w:t>
      </w:r>
      <w:bookmarkEnd w:id="14"/>
    </w:p>
    <w:p w:rsidR="008B52CD" w:rsidRPr="00BB0BD7" w:rsidRDefault="008B52CD" w:rsidP="00BB0BD7">
      <w:r>
        <w:t xml:space="preserve">A través del tilde en el campo </w:t>
      </w:r>
      <w:r w:rsidRPr="008B52CD">
        <w:rPr>
          <w:b/>
        </w:rPr>
        <w:t xml:space="preserve">“Zona Alcanzada por Art 1 Ley 23.272”, </w:t>
      </w:r>
      <w:r>
        <w:t>el sistema interpretará que el legajo</w:t>
      </w:r>
      <w:r w:rsidR="009B65BF">
        <w:t xml:space="preserve"> que tenga asociada esta zona, </w:t>
      </w:r>
      <w:r>
        <w:t>está comprendido en región patagónica y</w:t>
      </w:r>
      <w:r w:rsidR="009B65BF">
        <w:t xml:space="preserve">  en consecuencia, seleccionará </w:t>
      </w:r>
      <w:r>
        <w:t>las tablas</w:t>
      </w:r>
      <w:r w:rsidR="00185D7D">
        <w:t xml:space="preserve"> y e</w:t>
      </w:r>
      <w:r>
        <w:t>scalonamiento que corresponda</w:t>
      </w:r>
      <w:r w:rsidR="00185D7D">
        <w:t>n</w:t>
      </w:r>
      <w:r>
        <w:t>.</w:t>
      </w:r>
    </w:p>
    <w:p w:rsidR="00BB0BD7" w:rsidRDefault="008B52CD" w:rsidP="009B65BF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714875" cy="1537137"/>
            <wp:effectExtent l="0" t="0" r="0" b="6350"/>
            <wp:docPr id="2" name="Imagen 2" descr="cid:image001.png@01D0930A.EA184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id:image001.png@01D0930A.EA18470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120" cy="154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E92" w:rsidRDefault="00482E92" w:rsidP="00482E92">
      <w:pPr>
        <w:pStyle w:val="Heading3"/>
      </w:pPr>
      <w:bookmarkStart w:id="15" w:name="_Toc420080276"/>
      <w:r>
        <w:t xml:space="preserve">Actualización de Deducciones –F572 </w:t>
      </w:r>
      <w:proofErr w:type="spellStart"/>
      <w:r>
        <w:t>ó</w:t>
      </w:r>
      <w:proofErr w:type="spellEnd"/>
      <w:r>
        <w:t xml:space="preserve"> SIRADIG</w:t>
      </w:r>
      <w:bookmarkEnd w:id="15"/>
    </w:p>
    <w:p w:rsidR="00482E92" w:rsidRDefault="00482E92" w:rsidP="00482E92">
      <w:r>
        <w:t xml:space="preserve">Tenga presente, que en los casos que corresponda el sistema calculará un importe a devolver como consecuencia del </w:t>
      </w:r>
      <w:proofErr w:type="spellStart"/>
      <w:r>
        <w:t>recálculo</w:t>
      </w:r>
      <w:proofErr w:type="spellEnd"/>
      <w:r>
        <w:t xml:space="preserve"> del impuesto.</w:t>
      </w:r>
    </w:p>
    <w:p w:rsidR="00B863B9" w:rsidRDefault="00482E92" w:rsidP="00B863B9">
      <w:r>
        <w:lastRenderedPageBreak/>
        <w:t>Si</w:t>
      </w:r>
      <w:r w:rsidR="00B863B9">
        <w:t xml:space="preserve"> además,</w:t>
      </w:r>
      <w:r>
        <w:t xml:space="preserve"> durante el mes de </w:t>
      </w:r>
      <w:r w:rsidR="00B863B9">
        <w:t>M</w:t>
      </w:r>
      <w:r>
        <w:t>ayo</w:t>
      </w:r>
      <w:r w:rsidR="00B863B9">
        <w:t xml:space="preserve"> 2015</w:t>
      </w:r>
      <w:r>
        <w:t xml:space="preserve"> se hubieran cargado otras deducciones (nuevas cargas de familia, pago de primas de seguro, intereses por préstamos hipotecarios, etc.); la devolución </w:t>
      </w:r>
      <w:r w:rsidR="00B863B9">
        <w:t>calculada por el sistema corresponderá a la sumatoria de ambos, sin posibilidad de diferenciarlos.</w:t>
      </w:r>
    </w:p>
    <w:p w:rsidR="00482E92" w:rsidRDefault="00B05C2A" w:rsidP="00B863B9">
      <w:r>
        <w:t>En consecuencia, se aplicará el mecanismo de devolución en 5 cuotas; por la imposibilidad de discriminar entre la devolución por recalculo y la devolución por actualización de datos.</w:t>
      </w:r>
    </w:p>
    <w:p w:rsidR="00305627" w:rsidRPr="00305627" w:rsidRDefault="00803DA7" w:rsidP="00F959F7">
      <w:pPr>
        <w:pStyle w:val="Heading1"/>
      </w:pPr>
      <w:bookmarkStart w:id="16" w:name="_Toc420080277"/>
      <w:r>
        <w:t>C</w:t>
      </w:r>
      <w:r w:rsidR="00305627" w:rsidRPr="00305627">
        <w:t xml:space="preserve">onceptos </w:t>
      </w:r>
      <w:r>
        <w:t>a incluir en cada tipo de liquidación</w:t>
      </w:r>
      <w:bookmarkEnd w:id="16"/>
      <w:r w:rsidR="003B4BB1">
        <w:t xml:space="preserve"> </w:t>
      </w:r>
    </w:p>
    <w:p w:rsidR="009B65BF" w:rsidRDefault="00185D7D" w:rsidP="00185D7D">
      <w:pPr>
        <w:pStyle w:val="Heading3"/>
      </w:pPr>
      <w:bookmarkStart w:id="17" w:name="_Toc420080278"/>
      <w:r>
        <w:t xml:space="preserve">Conceptos a incluir en </w:t>
      </w:r>
      <w:r w:rsidRPr="00185D7D">
        <w:t>Mayo 2015</w:t>
      </w:r>
      <w:bookmarkEnd w:id="17"/>
    </w:p>
    <w:p w:rsidR="00185D7D" w:rsidRPr="00185D7D" w:rsidRDefault="00426C53" w:rsidP="00185D7D">
      <w:r>
        <w:t xml:space="preserve">En el mes de Mayo, a los conceptos liquidados habitualmente se sumarán los conceptos </w:t>
      </w:r>
      <w:r w:rsidRPr="00426C53">
        <w:rPr>
          <w:b/>
        </w:rPr>
        <w:t>40510</w:t>
      </w:r>
      <w:r>
        <w:t xml:space="preserve"> y </w:t>
      </w:r>
      <w:r w:rsidRPr="00426C53">
        <w:rPr>
          <w:b/>
        </w:rPr>
        <w:t>95008</w:t>
      </w:r>
    </w:p>
    <w:p w:rsidR="009B65BF" w:rsidRDefault="00D2444C" w:rsidP="00463EC3">
      <w:pPr>
        <w:jc w:val="center"/>
        <w:rPr>
          <w:rFonts w:asciiTheme="minorHAnsi" w:hAnsiTheme="minorHAnsi" w:cs="Arial"/>
          <w:noProof/>
          <w:sz w:val="20"/>
          <w:szCs w:val="20"/>
          <w:lang w:eastAsia="es-AR"/>
        </w:rPr>
      </w:pPr>
      <w:r>
        <w:rPr>
          <w:rFonts w:asciiTheme="minorHAnsi" w:hAnsiTheme="minorHAnsi" w:cs="Arial"/>
          <w:noProof/>
          <w:sz w:val="20"/>
          <w:szCs w:val="20"/>
          <w:lang w:eastAsia="es-AR"/>
        </w:rPr>
        <w:drawing>
          <wp:inline distT="0" distB="0" distL="0" distR="0">
            <wp:extent cx="4505325" cy="277131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59" cy="277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BF" w:rsidRPr="00185D7D" w:rsidRDefault="00185D7D" w:rsidP="00185D7D">
      <w:pPr>
        <w:pStyle w:val="Heading3"/>
      </w:pPr>
      <w:bookmarkStart w:id="18" w:name="_Toc420080279"/>
      <w:r>
        <w:t xml:space="preserve">Conceptos a incluir en </w:t>
      </w:r>
      <w:r w:rsidR="00206475">
        <w:t>Junio 2015</w:t>
      </w:r>
      <w:bookmarkEnd w:id="18"/>
    </w:p>
    <w:p w:rsidR="00426C53" w:rsidRPr="00185D7D" w:rsidRDefault="00426C53" w:rsidP="00426C53">
      <w:r>
        <w:t xml:space="preserve">En el mes de Junio, a los conceptos liquidados habitualmente se sumarán los conceptos </w:t>
      </w:r>
      <w:r w:rsidRPr="00426C53">
        <w:rPr>
          <w:b/>
        </w:rPr>
        <w:t>40510</w:t>
      </w:r>
      <w:r>
        <w:t xml:space="preserve"> y </w:t>
      </w:r>
      <w:r w:rsidRPr="00426C53">
        <w:rPr>
          <w:b/>
        </w:rPr>
        <w:t>9500</w:t>
      </w:r>
      <w:r>
        <w:rPr>
          <w:b/>
        </w:rPr>
        <w:t>9</w:t>
      </w:r>
    </w:p>
    <w:p w:rsidR="006257DD" w:rsidRDefault="006257DD" w:rsidP="006257DD">
      <w:pPr>
        <w:jc w:val="center"/>
      </w:pPr>
    </w:p>
    <w:p w:rsidR="00B34A75" w:rsidRDefault="00B34A75" w:rsidP="006257DD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4485736" cy="28787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40" cy="289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75" w:rsidRPr="00185D7D" w:rsidRDefault="00206475" w:rsidP="00206475">
      <w:pPr>
        <w:pStyle w:val="Heading3"/>
      </w:pPr>
      <w:bookmarkStart w:id="19" w:name="_Toc420080280"/>
      <w:r>
        <w:t xml:space="preserve">Conceptos a incluir en </w:t>
      </w:r>
      <w:r w:rsidRPr="00185D7D">
        <w:t>Períodos Posteriores</w:t>
      </w:r>
      <w:bookmarkEnd w:id="19"/>
      <w:r w:rsidRPr="00185D7D">
        <w:t xml:space="preserve"> </w:t>
      </w:r>
    </w:p>
    <w:p w:rsidR="00426C53" w:rsidRPr="00185D7D" w:rsidRDefault="00426C53" w:rsidP="00426C53">
      <w:r>
        <w:t xml:space="preserve">En los períodos posteriores a Junio, a los conceptos liquidados habitualmente se agregará el concepto </w:t>
      </w:r>
      <w:r w:rsidRPr="00426C53">
        <w:rPr>
          <w:b/>
        </w:rPr>
        <w:t>40510</w:t>
      </w:r>
    </w:p>
    <w:p w:rsidR="009B65BF" w:rsidRDefault="0029031D" w:rsidP="00426C53">
      <w:pPr>
        <w:jc w:val="center"/>
        <w:rPr>
          <w:rFonts w:asciiTheme="minorHAnsi" w:hAnsiTheme="minorHAnsi" w:cs="Arial"/>
          <w:noProof/>
          <w:sz w:val="20"/>
          <w:szCs w:val="20"/>
          <w:lang w:eastAsia="es-AR"/>
        </w:rPr>
      </w:pPr>
      <w:r>
        <w:rPr>
          <w:rFonts w:asciiTheme="minorHAnsi" w:hAnsiTheme="minorHAnsi" w:cs="Arial"/>
          <w:noProof/>
          <w:sz w:val="20"/>
          <w:szCs w:val="20"/>
          <w:lang w:eastAsia="es-AR"/>
        </w:rPr>
        <w:drawing>
          <wp:inline distT="0" distB="0" distL="0" distR="0">
            <wp:extent cx="4408098" cy="268618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67" cy="269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99" w:rsidRDefault="00071799" w:rsidP="00071799">
      <w:pPr>
        <w:pStyle w:val="Heading1"/>
      </w:pPr>
      <w:bookmarkStart w:id="20" w:name="_Toc420080281"/>
      <w:r>
        <w:t>Integración con SICORE</w:t>
      </w:r>
      <w:bookmarkEnd w:id="20"/>
    </w:p>
    <w:p w:rsidR="009A7BAE" w:rsidRDefault="009A7BAE" w:rsidP="00CA0644"/>
    <w:p w:rsidR="00071799" w:rsidRDefault="009A7BAE" w:rsidP="00CA0644">
      <w:r>
        <w:t xml:space="preserve">De acuerdo a lo informado por AFIP, el formato de importación de datos no ha cambiado, y la eventual devolución se debe informar en un registro separado. El </w:t>
      </w:r>
      <w:proofErr w:type="spellStart"/>
      <w:r>
        <w:t>HotFix</w:t>
      </w:r>
      <w:proofErr w:type="spellEnd"/>
      <w:r>
        <w:t xml:space="preserve"> que acompaña este documento tomará en cuenta el parámetro “Concepto para ajuste SICORE” para completar dicho registro adicional, en los casos que corresponda</w:t>
      </w:r>
      <w:r w:rsidR="00B34A75">
        <w:t>.</w:t>
      </w:r>
      <w:r w:rsidR="000715B5">
        <w:t xml:space="preserve"> En nuestro ejemplo, el concepto 40510.</w:t>
      </w:r>
      <w:bookmarkStart w:id="21" w:name="_GoBack"/>
      <w:bookmarkEnd w:id="21"/>
    </w:p>
    <w:sectPr w:rsidR="00071799" w:rsidSect="00660E2C">
      <w:headerReference w:type="default" r:id="rId31"/>
      <w:footerReference w:type="default" r:id="rId32"/>
      <w:pgSz w:w="12240" w:h="15840"/>
      <w:pgMar w:top="1244" w:right="1701" w:bottom="1417" w:left="1276" w:header="284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9CE" w:rsidRDefault="002C29CE" w:rsidP="009E5A42">
      <w:pPr>
        <w:spacing w:after="0" w:line="240" w:lineRule="auto"/>
      </w:pPr>
      <w:r>
        <w:separator/>
      </w:r>
    </w:p>
  </w:endnote>
  <w:endnote w:type="continuationSeparator" w:id="0">
    <w:p w:rsidR="002C29CE" w:rsidRDefault="002C29CE" w:rsidP="009E5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16" w:type="dxa"/>
      <w:jc w:val="center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544"/>
      <w:gridCol w:w="3261"/>
      <w:gridCol w:w="4111"/>
    </w:tblGrid>
    <w:tr w:rsidR="008A490E" w:rsidRPr="00257418" w:rsidTr="00257418">
      <w:trPr>
        <w:jc w:val="center"/>
      </w:trPr>
      <w:tc>
        <w:tcPr>
          <w:tcW w:w="3544" w:type="dxa"/>
        </w:tcPr>
        <w:p w:rsidR="008A490E" w:rsidRPr="00257418" w:rsidRDefault="008A490E" w:rsidP="00257418">
          <w:pPr>
            <w:pStyle w:val="Footer"/>
            <w:rPr>
              <w:rFonts w:ascii="Verdana" w:hAnsi="Verdana"/>
              <w:b/>
              <w:color w:val="595959"/>
              <w:sz w:val="16"/>
              <w:szCs w:val="16"/>
            </w:rPr>
          </w:pPr>
          <w:r w:rsidRPr="00257418">
            <w:rPr>
              <w:rFonts w:ascii="Verdana" w:hAnsi="Verdana"/>
              <w:b/>
              <w:color w:val="595959"/>
              <w:sz w:val="16"/>
              <w:szCs w:val="16"/>
            </w:rPr>
            <w:t>AXOFT ARGENTINA S.A.</w:t>
          </w:r>
        </w:p>
        <w:p w:rsidR="008A490E" w:rsidRPr="00257418" w:rsidRDefault="008A490E" w:rsidP="00257418">
          <w:pPr>
            <w:pStyle w:val="Footer"/>
            <w:rPr>
              <w:rFonts w:ascii="Verdana" w:hAnsi="Verdana"/>
              <w:color w:val="595959"/>
              <w:sz w:val="16"/>
              <w:szCs w:val="16"/>
            </w:rPr>
          </w:pPr>
          <w:r w:rsidRPr="00257418">
            <w:rPr>
              <w:rFonts w:ascii="Verdana" w:hAnsi="Verdana"/>
              <w:color w:val="595959"/>
              <w:sz w:val="16"/>
              <w:szCs w:val="16"/>
            </w:rPr>
            <w:t>Cerrito 1186 Piso 2º - CP C1010AAX</w:t>
          </w:r>
          <w:r w:rsidRPr="00257418">
            <w:rPr>
              <w:rFonts w:ascii="Verdana" w:hAnsi="Verdana"/>
              <w:color w:val="595959"/>
              <w:sz w:val="16"/>
              <w:szCs w:val="16"/>
            </w:rPr>
            <w:br/>
            <w:t>Buenos Aires – Argentina</w:t>
          </w:r>
        </w:p>
      </w:tc>
      <w:tc>
        <w:tcPr>
          <w:tcW w:w="3261" w:type="dxa"/>
        </w:tcPr>
        <w:p w:rsidR="008A490E" w:rsidRPr="00257418" w:rsidRDefault="008A490E" w:rsidP="00257418">
          <w:pPr>
            <w:pStyle w:val="Footer"/>
            <w:rPr>
              <w:rFonts w:ascii="Verdana" w:hAnsi="Verdana"/>
              <w:b/>
              <w:color w:val="595959"/>
              <w:sz w:val="16"/>
              <w:szCs w:val="16"/>
            </w:rPr>
          </w:pPr>
          <w:r w:rsidRPr="00257418">
            <w:rPr>
              <w:rFonts w:ascii="Verdana" w:hAnsi="Verdana"/>
              <w:b/>
              <w:color w:val="595959"/>
              <w:sz w:val="16"/>
              <w:szCs w:val="16"/>
            </w:rPr>
            <w:t>TANGO CENTRO DE CLIENTES</w:t>
          </w:r>
        </w:p>
        <w:p w:rsidR="008A490E" w:rsidRPr="00257418" w:rsidRDefault="008A490E" w:rsidP="00257418">
          <w:pPr>
            <w:pStyle w:val="Footer"/>
            <w:ind w:left="34"/>
            <w:rPr>
              <w:color w:val="595959"/>
            </w:rPr>
          </w:pPr>
          <w:r w:rsidRPr="00257418">
            <w:rPr>
              <w:rFonts w:ascii="Verdana" w:hAnsi="Verdana"/>
              <w:color w:val="595959"/>
              <w:sz w:val="16"/>
              <w:szCs w:val="16"/>
            </w:rPr>
            <w:t>Cerrito 1214 - CP C1010AAZ</w:t>
          </w:r>
          <w:r w:rsidRPr="00257418">
            <w:rPr>
              <w:rFonts w:ascii="Verdana" w:hAnsi="Verdana"/>
              <w:color w:val="595959"/>
              <w:sz w:val="16"/>
              <w:szCs w:val="16"/>
            </w:rPr>
            <w:br/>
            <w:t>Buenos Aires – Argentina</w:t>
          </w:r>
        </w:p>
      </w:tc>
      <w:tc>
        <w:tcPr>
          <w:tcW w:w="4111" w:type="dxa"/>
        </w:tcPr>
        <w:p w:rsidR="008A490E" w:rsidRPr="00257418" w:rsidRDefault="008A490E" w:rsidP="00257418">
          <w:pPr>
            <w:pStyle w:val="Footer"/>
            <w:rPr>
              <w:rFonts w:ascii="Verdana" w:hAnsi="Verdana"/>
              <w:color w:val="595959"/>
              <w:sz w:val="16"/>
              <w:szCs w:val="16"/>
            </w:rPr>
          </w:pPr>
          <w:r w:rsidRPr="00FC62B5">
            <w:rPr>
              <w:rFonts w:ascii="Verdana" w:hAnsi="Verdana"/>
              <w:b/>
              <w:noProof/>
              <w:color w:val="595959"/>
              <w:sz w:val="16"/>
              <w:szCs w:val="16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6860F025" wp14:editId="69E9B8DE">
                    <wp:simplePos x="0" y="0"/>
                    <wp:positionH relativeFrom="column">
                      <wp:posOffset>1183004</wp:posOffset>
                    </wp:positionH>
                    <wp:positionV relativeFrom="paragraph">
                      <wp:posOffset>-283845</wp:posOffset>
                    </wp:positionV>
                    <wp:extent cx="1190625" cy="357352"/>
                    <wp:effectExtent l="0" t="0" r="0" b="5080"/>
                    <wp:wrapNone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90625" cy="3573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490E" w:rsidRDefault="008A490E">
                                <w:r>
                                  <w:rPr>
                                    <w:lang w:val="es-ES"/>
                                  </w:rPr>
                                  <w:t xml:space="preserve">Página </w:t>
                                </w:r>
                                <w:r>
                                  <w:rPr>
                                    <w:b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</w:rPr>
                                  <w:instrText>PAGE  \* Arabic  \* MERGEFORMAT</w:instrText>
                                </w:r>
                                <w:r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0715B5" w:rsidRPr="000715B5">
                                  <w:rPr>
                                    <w:b/>
                                    <w:noProof/>
                                    <w:lang w:val="es-ES"/>
                                  </w:rPr>
                                  <w:t>10</w:t>
                                </w:r>
                                <w:r>
                                  <w:rPr>
                                    <w:b/>
                                  </w:rPr>
                                  <w:fldChar w:fldCharType="end"/>
                                </w:r>
                                <w:r>
                                  <w:rPr>
                                    <w:lang w:val="es-ES"/>
                                  </w:rPr>
                                  <w:t xml:space="preserve"> de  </w:t>
                                </w:r>
                                <w:r>
                                  <w:rPr>
                                    <w:b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</w:rPr>
                                  <w:instrText>NUMPAGES  \* Arabic  \* MERGEFORMAT</w:instrText>
                                </w:r>
                                <w:r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0715B5" w:rsidRPr="000715B5">
                                  <w:rPr>
                                    <w:b/>
                                    <w:noProof/>
                                    <w:lang w:val="es-ES"/>
                                  </w:rPr>
                                  <w:t>10</w:t>
                                </w:r>
                                <w:r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860F02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93.15pt;margin-top:-22.35pt;width:93.75pt;height:28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" filled="f" stroked="f">
                    <v:textbox>
                      <w:txbxContent>
                        <w:p w:rsidR="008A490E" w:rsidRDefault="008A490E">
                          <w:r>
                            <w:rPr>
                              <w:lang w:val="es-ES"/>
                            </w:rPr>
                            <w:t xml:space="preserve">Página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0715B5" w:rsidRPr="000715B5">
                            <w:rPr>
                              <w:b/>
                              <w:noProof/>
                              <w:lang w:val="es-ES"/>
                            </w:rPr>
                            <w:t>10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lang w:val="es-ES"/>
                            </w:rPr>
                            <w:t xml:space="preserve"> de 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0715B5" w:rsidRPr="000715B5">
                            <w:rPr>
                              <w:b/>
                              <w:noProof/>
                              <w:lang w:val="es-ES"/>
                            </w:rPr>
                            <w:t>10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257418">
            <w:rPr>
              <w:rFonts w:ascii="Verdana" w:hAnsi="Verdana"/>
              <w:color w:val="595959"/>
              <w:sz w:val="16"/>
              <w:szCs w:val="16"/>
            </w:rPr>
            <w:t xml:space="preserve">+54 (011) 5031-8264 - +54 (011) 4816-2620  </w:t>
          </w:r>
        </w:p>
        <w:p w:rsidR="008A490E" w:rsidRPr="00257418" w:rsidRDefault="008A490E" w:rsidP="00257418">
          <w:pPr>
            <w:pStyle w:val="Footer"/>
            <w:rPr>
              <w:rFonts w:ascii="Verdana" w:hAnsi="Verdana"/>
              <w:color w:val="595959"/>
              <w:sz w:val="16"/>
              <w:szCs w:val="16"/>
            </w:rPr>
          </w:pPr>
          <w:r w:rsidRPr="00257418">
            <w:rPr>
              <w:rFonts w:ascii="Verdana" w:hAnsi="Verdana"/>
              <w:b/>
              <w:color w:val="595959"/>
              <w:sz w:val="16"/>
              <w:szCs w:val="16"/>
            </w:rPr>
            <w:t xml:space="preserve">Apoyo técnico </w:t>
          </w:r>
          <w:r w:rsidRPr="00257418">
            <w:rPr>
              <w:rFonts w:ascii="Verdana" w:hAnsi="Verdana"/>
              <w:color w:val="595959"/>
              <w:sz w:val="16"/>
              <w:szCs w:val="16"/>
            </w:rPr>
            <w:t xml:space="preserve"> +54 (011) 5256-2919</w:t>
          </w:r>
        </w:p>
        <w:p w:rsidR="008A490E" w:rsidRPr="00257418" w:rsidRDefault="008A490E" w:rsidP="00940808">
          <w:pPr>
            <w:pStyle w:val="Footer"/>
            <w:rPr>
              <w:rFonts w:ascii="Verdana" w:hAnsi="Verdana"/>
              <w:color w:val="595959"/>
              <w:sz w:val="16"/>
              <w:szCs w:val="16"/>
            </w:rPr>
          </w:pPr>
          <w:r w:rsidRPr="00257418">
            <w:rPr>
              <w:rFonts w:ascii="Verdana" w:hAnsi="Verdana"/>
              <w:color w:val="595959"/>
              <w:sz w:val="16"/>
              <w:szCs w:val="16"/>
            </w:rPr>
            <w:t xml:space="preserve">e-mail: </w:t>
          </w:r>
          <w:hyperlink r:id="rId1" w:history="1">
            <w:r w:rsidRPr="00257418">
              <w:rPr>
                <w:rStyle w:val="Hyperlink"/>
                <w:rFonts w:ascii="Verdana" w:hAnsi="Verdana"/>
                <w:color w:val="595959"/>
                <w:sz w:val="16"/>
                <w:szCs w:val="16"/>
              </w:rPr>
              <w:t>servicios@axoft.com</w:t>
            </w:r>
          </w:hyperlink>
          <w:r w:rsidRPr="00257418">
            <w:rPr>
              <w:rFonts w:ascii="Verdana" w:hAnsi="Verdana"/>
              <w:color w:val="595959"/>
              <w:sz w:val="16"/>
              <w:szCs w:val="16"/>
            </w:rPr>
            <w:t xml:space="preserve">  - </w:t>
          </w:r>
          <w:hyperlink r:id="rId2" w:history="1">
            <w:r w:rsidRPr="00257418">
              <w:rPr>
                <w:rStyle w:val="Hyperlink"/>
                <w:rFonts w:ascii="Verdana" w:hAnsi="Verdana"/>
                <w:color w:val="595959"/>
                <w:sz w:val="16"/>
                <w:szCs w:val="16"/>
              </w:rPr>
              <w:t>www.axoft.com</w:t>
            </w:r>
          </w:hyperlink>
          <w:r w:rsidRPr="00257418">
            <w:rPr>
              <w:rFonts w:ascii="Verdana" w:hAnsi="Verdana"/>
              <w:color w:val="595959"/>
              <w:sz w:val="16"/>
              <w:szCs w:val="16"/>
            </w:rPr>
            <w:t xml:space="preserve"> </w:t>
          </w:r>
        </w:p>
      </w:tc>
    </w:tr>
  </w:tbl>
  <w:p w:rsidR="008A490E" w:rsidRPr="00395A2B" w:rsidRDefault="008A490E" w:rsidP="009408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9CE" w:rsidRDefault="002C29CE" w:rsidP="009E5A42">
      <w:pPr>
        <w:spacing w:after="0" w:line="240" w:lineRule="auto"/>
      </w:pPr>
      <w:r>
        <w:separator/>
      </w:r>
    </w:p>
  </w:footnote>
  <w:footnote w:type="continuationSeparator" w:id="0">
    <w:p w:rsidR="002C29CE" w:rsidRDefault="002C29CE" w:rsidP="009E5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90E" w:rsidRDefault="008A490E" w:rsidP="00437260">
    <w:pPr>
      <w:pStyle w:val="Header"/>
      <w:ind w:left="-142"/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71340A7" wp14:editId="18A429A7">
              <wp:simplePos x="0" y="0"/>
              <wp:positionH relativeFrom="column">
                <wp:posOffset>-95250</wp:posOffset>
              </wp:positionH>
              <wp:positionV relativeFrom="paragraph">
                <wp:posOffset>486410</wp:posOffset>
              </wp:positionV>
              <wp:extent cx="6219190" cy="0"/>
              <wp:effectExtent l="9525" t="10160" r="10160" b="8890"/>
              <wp:wrapNone/>
              <wp:docPr id="7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1919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44EE5B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5pt,38.3pt" to="482.2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eastAsia="es-AR"/>
      </w:rPr>
      <w:drawing>
        <wp:inline distT="0" distB="0" distL="0" distR="0" wp14:anchorId="6CDEA895" wp14:editId="34F64FD2">
          <wp:extent cx="1047750" cy="371475"/>
          <wp:effectExtent l="19050" t="0" r="0" b="0"/>
          <wp:docPr id="10" name="Imagen 5" descr="Descripción: Axoft-6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Axoft-600px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A7BAE">
      <w:tab/>
    </w:r>
    <w:r w:rsidR="009A7BAE">
      <w:tab/>
      <w:t>RG 3770 v3</w:t>
    </w:r>
    <w:r w:rsidR="00A33BE4">
      <w:t>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03735"/>
    <w:multiLevelType w:val="hybridMultilevel"/>
    <w:tmpl w:val="3E0004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9C41FC"/>
    <w:multiLevelType w:val="hybridMultilevel"/>
    <w:tmpl w:val="E25C716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B57C7"/>
    <w:multiLevelType w:val="hybridMultilevel"/>
    <w:tmpl w:val="797C027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F24330"/>
    <w:multiLevelType w:val="hybridMultilevel"/>
    <w:tmpl w:val="8F4852A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47176"/>
    <w:multiLevelType w:val="hybridMultilevel"/>
    <w:tmpl w:val="3B3A7EA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168CB"/>
    <w:multiLevelType w:val="hybridMultilevel"/>
    <w:tmpl w:val="021C5B24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EA00AC6"/>
    <w:multiLevelType w:val="multilevel"/>
    <w:tmpl w:val="1C46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FD3221"/>
    <w:multiLevelType w:val="hybridMultilevel"/>
    <w:tmpl w:val="DF9E65E4"/>
    <w:lvl w:ilvl="0" w:tplc="438A837E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5" w:hanging="360"/>
      </w:pPr>
    </w:lvl>
    <w:lvl w:ilvl="2" w:tplc="2C0A001B" w:tentative="1">
      <w:start w:val="1"/>
      <w:numFmt w:val="lowerRoman"/>
      <w:lvlText w:val="%3."/>
      <w:lvlJc w:val="right"/>
      <w:pPr>
        <w:ind w:left="2505" w:hanging="180"/>
      </w:pPr>
    </w:lvl>
    <w:lvl w:ilvl="3" w:tplc="2C0A000F" w:tentative="1">
      <w:start w:val="1"/>
      <w:numFmt w:val="decimal"/>
      <w:lvlText w:val="%4."/>
      <w:lvlJc w:val="left"/>
      <w:pPr>
        <w:ind w:left="3225" w:hanging="360"/>
      </w:pPr>
    </w:lvl>
    <w:lvl w:ilvl="4" w:tplc="2C0A0019" w:tentative="1">
      <w:start w:val="1"/>
      <w:numFmt w:val="lowerLetter"/>
      <w:lvlText w:val="%5."/>
      <w:lvlJc w:val="left"/>
      <w:pPr>
        <w:ind w:left="3945" w:hanging="360"/>
      </w:pPr>
    </w:lvl>
    <w:lvl w:ilvl="5" w:tplc="2C0A001B" w:tentative="1">
      <w:start w:val="1"/>
      <w:numFmt w:val="lowerRoman"/>
      <w:lvlText w:val="%6."/>
      <w:lvlJc w:val="right"/>
      <w:pPr>
        <w:ind w:left="4665" w:hanging="180"/>
      </w:pPr>
    </w:lvl>
    <w:lvl w:ilvl="6" w:tplc="2C0A000F" w:tentative="1">
      <w:start w:val="1"/>
      <w:numFmt w:val="decimal"/>
      <w:lvlText w:val="%7."/>
      <w:lvlJc w:val="left"/>
      <w:pPr>
        <w:ind w:left="5385" w:hanging="360"/>
      </w:pPr>
    </w:lvl>
    <w:lvl w:ilvl="7" w:tplc="2C0A0019" w:tentative="1">
      <w:start w:val="1"/>
      <w:numFmt w:val="lowerLetter"/>
      <w:lvlText w:val="%8."/>
      <w:lvlJc w:val="left"/>
      <w:pPr>
        <w:ind w:left="6105" w:hanging="360"/>
      </w:pPr>
    </w:lvl>
    <w:lvl w:ilvl="8" w:tplc="2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4EF022F"/>
    <w:multiLevelType w:val="hybridMultilevel"/>
    <w:tmpl w:val="0108DDE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C5AC4"/>
    <w:multiLevelType w:val="hybridMultilevel"/>
    <w:tmpl w:val="B9BE3424"/>
    <w:lvl w:ilvl="0" w:tplc="AEF464A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EAF06C6"/>
    <w:multiLevelType w:val="hybridMultilevel"/>
    <w:tmpl w:val="0308A4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3A6228"/>
    <w:multiLevelType w:val="hybridMultilevel"/>
    <w:tmpl w:val="A434D324"/>
    <w:lvl w:ilvl="0" w:tplc="B8262A2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31A6DBD"/>
    <w:multiLevelType w:val="hybridMultilevel"/>
    <w:tmpl w:val="797C027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4E5986"/>
    <w:multiLevelType w:val="hybridMultilevel"/>
    <w:tmpl w:val="507E74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A650AD"/>
    <w:multiLevelType w:val="multilevel"/>
    <w:tmpl w:val="7AFA3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7C660D"/>
    <w:multiLevelType w:val="hybridMultilevel"/>
    <w:tmpl w:val="A54C07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D910E5"/>
    <w:multiLevelType w:val="hybridMultilevel"/>
    <w:tmpl w:val="253AAF96"/>
    <w:lvl w:ilvl="0" w:tplc="D87E15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E63C60"/>
    <w:multiLevelType w:val="hybridMultilevel"/>
    <w:tmpl w:val="CFF444E2"/>
    <w:lvl w:ilvl="0" w:tplc="0C0A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C0A0003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C0A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03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C0A000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03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C0A0005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8">
    <w:nsid w:val="5DA72078"/>
    <w:multiLevelType w:val="hybridMultilevel"/>
    <w:tmpl w:val="A8262BA6"/>
    <w:lvl w:ilvl="0" w:tplc="1A9AC63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FFF0574"/>
    <w:multiLevelType w:val="hybridMultilevel"/>
    <w:tmpl w:val="BE065F74"/>
    <w:lvl w:ilvl="0" w:tplc="F648DD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9037FA"/>
    <w:multiLevelType w:val="hybridMultilevel"/>
    <w:tmpl w:val="4A9CC41E"/>
    <w:lvl w:ilvl="0" w:tplc="511898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177A70"/>
    <w:multiLevelType w:val="hybridMultilevel"/>
    <w:tmpl w:val="AF106A6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5648C0"/>
    <w:multiLevelType w:val="hybridMultilevel"/>
    <w:tmpl w:val="3DDEDF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AD2831"/>
    <w:multiLevelType w:val="hybridMultilevel"/>
    <w:tmpl w:val="39B4426E"/>
    <w:lvl w:ilvl="0" w:tplc="2C0A000F">
      <w:start w:val="1"/>
      <w:numFmt w:val="decimal"/>
      <w:lvlText w:val="%1."/>
      <w:lvlJc w:val="left"/>
      <w:pPr>
        <w:ind w:left="1428" w:hanging="360"/>
      </w:pPr>
    </w:lvl>
    <w:lvl w:ilvl="1" w:tplc="2C0A0019" w:tentative="1">
      <w:start w:val="1"/>
      <w:numFmt w:val="lowerLetter"/>
      <w:lvlText w:val="%2."/>
      <w:lvlJc w:val="left"/>
      <w:pPr>
        <w:ind w:left="2148" w:hanging="360"/>
      </w:pPr>
    </w:lvl>
    <w:lvl w:ilvl="2" w:tplc="2C0A001B" w:tentative="1">
      <w:start w:val="1"/>
      <w:numFmt w:val="lowerRoman"/>
      <w:lvlText w:val="%3."/>
      <w:lvlJc w:val="right"/>
      <w:pPr>
        <w:ind w:left="2868" w:hanging="180"/>
      </w:pPr>
    </w:lvl>
    <w:lvl w:ilvl="3" w:tplc="2C0A000F" w:tentative="1">
      <w:start w:val="1"/>
      <w:numFmt w:val="decimal"/>
      <w:lvlText w:val="%4."/>
      <w:lvlJc w:val="left"/>
      <w:pPr>
        <w:ind w:left="3588" w:hanging="360"/>
      </w:p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</w:lvl>
    <w:lvl w:ilvl="6" w:tplc="2C0A000F" w:tentative="1">
      <w:start w:val="1"/>
      <w:numFmt w:val="decimal"/>
      <w:lvlText w:val="%7."/>
      <w:lvlJc w:val="left"/>
      <w:pPr>
        <w:ind w:left="5748" w:hanging="360"/>
      </w:p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78A77EA1"/>
    <w:multiLevelType w:val="hybridMultilevel"/>
    <w:tmpl w:val="5412B55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F15D4"/>
    <w:multiLevelType w:val="hybridMultilevel"/>
    <w:tmpl w:val="498A8D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C111A4"/>
    <w:multiLevelType w:val="hybridMultilevel"/>
    <w:tmpl w:val="E6F018A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4D079A"/>
    <w:multiLevelType w:val="hybridMultilevel"/>
    <w:tmpl w:val="225C891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7"/>
  </w:num>
  <w:num w:numId="3">
    <w:abstractNumId w:val="8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6"/>
  </w:num>
  <w:num w:numId="9">
    <w:abstractNumId w:val="5"/>
  </w:num>
  <w:num w:numId="10">
    <w:abstractNumId w:val="7"/>
  </w:num>
  <w:num w:numId="11">
    <w:abstractNumId w:val="11"/>
  </w:num>
  <w:num w:numId="12">
    <w:abstractNumId w:val="1"/>
  </w:num>
  <w:num w:numId="13">
    <w:abstractNumId w:val="16"/>
  </w:num>
  <w:num w:numId="14">
    <w:abstractNumId w:val="20"/>
  </w:num>
  <w:num w:numId="15">
    <w:abstractNumId w:val="13"/>
  </w:num>
  <w:num w:numId="16">
    <w:abstractNumId w:val="3"/>
  </w:num>
  <w:num w:numId="17">
    <w:abstractNumId w:val="25"/>
  </w:num>
  <w:num w:numId="18">
    <w:abstractNumId w:val="19"/>
  </w:num>
  <w:num w:numId="19">
    <w:abstractNumId w:val="12"/>
  </w:num>
  <w:num w:numId="20">
    <w:abstractNumId w:val="23"/>
  </w:num>
  <w:num w:numId="21">
    <w:abstractNumId w:val="9"/>
  </w:num>
  <w:num w:numId="22">
    <w:abstractNumId w:val="4"/>
  </w:num>
  <w:num w:numId="23">
    <w:abstractNumId w:val="2"/>
  </w:num>
  <w:num w:numId="24">
    <w:abstractNumId w:val="21"/>
  </w:num>
  <w:num w:numId="25">
    <w:abstractNumId w:val="14"/>
  </w:num>
  <w:num w:numId="26">
    <w:abstractNumId w:val="6"/>
  </w:num>
  <w:num w:numId="27">
    <w:abstractNumId w:val="2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EB3"/>
    <w:rsid w:val="000036A1"/>
    <w:rsid w:val="000061F3"/>
    <w:rsid w:val="000144BA"/>
    <w:rsid w:val="000401DC"/>
    <w:rsid w:val="0004744F"/>
    <w:rsid w:val="00051B90"/>
    <w:rsid w:val="000555C1"/>
    <w:rsid w:val="0006594F"/>
    <w:rsid w:val="000715B5"/>
    <w:rsid w:val="00071799"/>
    <w:rsid w:val="0007434A"/>
    <w:rsid w:val="00082E55"/>
    <w:rsid w:val="00084CCB"/>
    <w:rsid w:val="0008777D"/>
    <w:rsid w:val="00087B5C"/>
    <w:rsid w:val="00087DD6"/>
    <w:rsid w:val="00091C6E"/>
    <w:rsid w:val="00092BC4"/>
    <w:rsid w:val="000A04D7"/>
    <w:rsid w:val="000A1836"/>
    <w:rsid w:val="000A1B4F"/>
    <w:rsid w:val="000A6967"/>
    <w:rsid w:val="000B6BC0"/>
    <w:rsid w:val="000C09B4"/>
    <w:rsid w:val="000F6F10"/>
    <w:rsid w:val="000F7E86"/>
    <w:rsid w:val="00104C32"/>
    <w:rsid w:val="00104E0C"/>
    <w:rsid w:val="00105AE1"/>
    <w:rsid w:val="00110580"/>
    <w:rsid w:val="00111D6F"/>
    <w:rsid w:val="001128F1"/>
    <w:rsid w:val="001210FB"/>
    <w:rsid w:val="00124489"/>
    <w:rsid w:val="001257F8"/>
    <w:rsid w:val="0013507F"/>
    <w:rsid w:val="00143FB6"/>
    <w:rsid w:val="001550CE"/>
    <w:rsid w:val="00173659"/>
    <w:rsid w:val="00181CEE"/>
    <w:rsid w:val="00185D7D"/>
    <w:rsid w:val="001944FC"/>
    <w:rsid w:val="001B6A92"/>
    <w:rsid w:val="001C0C6E"/>
    <w:rsid w:val="001C7540"/>
    <w:rsid w:val="001D134B"/>
    <w:rsid w:val="001D137B"/>
    <w:rsid w:val="001E66F3"/>
    <w:rsid w:val="001E6B2F"/>
    <w:rsid w:val="001E7BF3"/>
    <w:rsid w:val="001F494C"/>
    <w:rsid w:val="00206475"/>
    <w:rsid w:val="002116E2"/>
    <w:rsid w:val="002128F3"/>
    <w:rsid w:val="00220693"/>
    <w:rsid w:val="002422F1"/>
    <w:rsid w:val="00242EEA"/>
    <w:rsid w:val="00257418"/>
    <w:rsid w:val="002657FA"/>
    <w:rsid w:val="00280119"/>
    <w:rsid w:val="00283D79"/>
    <w:rsid w:val="0029031D"/>
    <w:rsid w:val="00293319"/>
    <w:rsid w:val="002A36F2"/>
    <w:rsid w:val="002B1749"/>
    <w:rsid w:val="002B34FD"/>
    <w:rsid w:val="002C29CE"/>
    <w:rsid w:val="002D215C"/>
    <w:rsid w:val="002D28C9"/>
    <w:rsid w:val="002D2DE0"/>
    <w:rsid w:val="00305627"/>
    <w:rsid w:val="00323F83"/>
    <w:rsid w:val="003259EF"/>
    <w:rsid w:val="00326D3C"/>
    <w:rsid w:val="00330F52"/>
    <w:rsid w:val="003420E5"/>
    <w:rsid w:val="0034798F"/>
    <w:rsid w:val="00350E9A"/>
    <w:rsid w:val="00360D69"/>
    <w:rsid w:val="00361526"/>
    <w:rsid w:val="00361B3D"/>
    <w:rsid w:val="00365C60"/>
    <w:rsid w:val="003719BC"/>
    <w:rsid w:val="00390844"/>
    <w:rsid w:val="00390FE2"/>
    <w:rsid w:val="00391837"/>
    <w:rsid w:val="0039345F"/>
    <w:rsid w:val="003943D5"/>
    <w:rsid w:val="00395A2B"/>
    <w:rsid w:val="003A13FC"/>
    <w:rsid w:val="003B3A9A"/>
    <w:rsid w:val="003B46D6"/>
    <w:rsid w:val="003B4BB1"/>
    <w:rsid w:val="003C5E35"/>
    <w:rsid w:val="003C7F60"/>
    <w:rsid w:val="003D1EB3"/>
    <w:rsid w:val="003E3657"/>
    <w:rsid w:val="003E4A1E"/>
    <w:rsid w:val="003F2205"/>
    <w:rsid w:val="003F3529"/>
    <w:rsid w:val="003F3F64"/>
    <w:rsid w:val="003F5753"/>
    <w:rsid w:val="003F7FE5"/>
    <w:rsid w:val="00414824"/>
    <w:rsid w:val="004201AF"/>
    <w:rsid w:val="00426C53"/>
    <w:rsid w:val="00430076"/>
    <w:rsid w:val="00437260"/>
    <w:rsid w:val="00443F47"/>
    <w:rsid w:val="00444230"/>
    <w:rsid w:val="0046198E"/>
    <w:rsid w:val="00461B87"/>
    <w:rsid w:val="004624BF"/>
    <w:rsid w:val="00463EC3"/>
    <w:rsid w:val="00463F11"/>
    <w:rsid w:val="004652B8"/>
    <w:rsid w:val="004674C8"/>
    <w:rsid w:val="004826D2"/>
    <w:rsid w:val="00482E92"/>
    <w:rsid w:val="004A4928"/>
    <w:rsid w:val="004A4D7B"/>
    <w:rsid w:val="004B0EC0"/>
    <w:rsid w:val="004B2DD4"/>
    <w:rsid w:val="004C054D"/>
    <w:rsid w:val="004C6F77"/>
    <w:rsid w:val="004D117E"/>
    <w:rsid w:val="004D43AB"/>
    <w:rsid w:val="004E1F4C"/>
    <w:rsid w:val="004E7B95"/>
    <w:rsid w:val="004F1527"/>
    <w:rsid w:val="004F3998"/>
    <w:rsid w:val="004F426A"/>
    <w:rsid w:val="004F4CBE"/>
    <w:rsid w:val="005005DD"/>
    <w:rsid w:val="005014D1"/>
    <w:rsid w:val="00504417"/>
    <w:rsid w:val="0050516D"/>
    <w:rsid w:val="00512FD0"/>
    <w:rsid w:val="00514034"/>
    <w:rsid w:val="00520647"/>
    <w:rsid w:val="00533771"/>
    <w:rsid w:val="0054624E"/>
    <w:rsid w:val="005628BE"/>
    <w:rsid w:val="00564504"/>
    <w:rsid w:val="005677AC"/>
    <w:rsid w:val="00567ED5"/>
    <w:rsid w:val="00572985"/>
    <w:rsid w:val="00587964"/>
    <w:rsid w:val="005879EE"/>
    <w:rsid w:val="00591141"/>
    <w:rsid w:val="00595C64"/>
    <w:rsid w:val="005A26D2"/>
    <w:rsid w:val="005A47CF"/>
    <w:rsid w:val="005A4931"/>
    <w:rsid w:val="005A633B"/>
    <w:rsid w:val="005D49FD"/>
    <w:rsid w:val="005D7580"/>
    <w:rsid w:val="005D7A4A"/>
    <w:rsid w:val="005E1B19"/>
    <w:rsid w:val="005E77AA"/>
    <w:rsid w:val="005F15B9"/>
    <w:rsid w:val="006134E0"/>
    <w:rsid w:val="006164AA"/>
    <w:rsid w:val="00620883"/>
    <w:rsid w:val="00624302"/>
    <w:rsid w:val="006257DD"/>
    <w:rsid w:val="00627D84"/>
    <w:rsid w:val="0064422C"/>
    <w:rsid w:val="00654248"/>
    <w:rsid w:val="00656124"/>
    <w:rsid w:val="00660E2C"/>
    <w:rsid w:val="00674FD1"/>
    <w:rsid w:val="00695839"/>
    <w:rsid w:val="006A0528"/>
    <w:rsid w:val="006A2346"/>
    <w:rsid w:val="006A26D9"/>
    <w:rsid w:val="006A57AA"/>
    <w:rsid w:val="006C0616"/>
    <w:rsid w:val="006C0FE4"/>
    <w:rsid w:val="006C5D8A"/>
    <w:rsid w:val="006D1D3A"/>
    <w:rsid w:val="006D2925"/>
    <w:rsid w:val="006E0CF4"/>
    <w:rsid w:val="006F33C5"/>
    <w:rsid w:val="006F5436"/>
    <w:rsid w:val="006F65B9"/>
    <w:rsid w:val="007059B4"/>
    <w:rsid w:val="00711A81"/>
    <w:rsid w:val="00721763"/>
    <w:rsid w:val="00723E1E"/>
    <w:rsid w:val="00741686"/>
    <w:rsid w:val="00743CD6"/>
    <w:rsid w:val="00745000"/>
    <w:rsid w:val="00760FD8"/>
    <w:rsid w:val="00761441"/>
    <w:rsid w:val="00763516"/>
    <w:rsid w:val="007642F6"/>
    <w:rsid w:val="00766090"/>
    <w:rsid w:val="00771F6A"/>
    <w:rsid w:val="00777588"/>
    <w:rsid w:val="00784C1C"/>
    <w:rsid w:val="00791E0E"/>
    <w:rsid w:val="007A019A"/>
    <w:rsid w:val="007A3885"/>
    <w:rsid w:val="007A4947"/>
    <w:rsid w:val="007D0764"/>
    <w:rsid w:val="007D345C"/>
    <w:rsid w:val="007E6148"/>
    <w:rsid w:val="00803DA7"/>
    <w:rsid w:val="008101B9"/>
    <w:rsid w:val="008135D8"/>
    <w:rsid w:val="008147D9"/>
    <w:rsid w:val="00814C06"/>
    <w:rsid w:val="008232C7"/>
    <w:rsid w:val="00831140"/>
    <w:rsid w:val="00844363"/>
    <w:rsid w:val="008444FA"/>
    <w:rsid w:val="00845D25"/>
    <w:rsid w:val="00846992"/>
    <w:rsid w:val="008472A3"/>
    <w:rsid w:val="0085471C"/>
    <w:rsid w:val="00854F35"/>
    <w:rsid w:val="008556B2"/>
    <w:rsid w:val="00855807"/>
    <w:rsid w:val="008603E3"/>
    <w:rsid w:val="00861136"/>
    <w:rsid w:val="008625F4"/>
    <w:rsid w:val="00863A23"/>
    <w:rsid w:val="00871383"/>
    <w:rsid w:val="00874667"/>
    <w:rsid w:val="00880FE9"/>
    <w:rsid w:val="00890868"/>
    <w:rsid w:val="008A490E"/>
    <w:rsid w:val="008A6EF3"/>
    <w:rsid w:val="008B05A6"/>
    <w:rsid w:val="008B13D3"/>
    <w:rsid w:val="008B52CD"/>
    <w:rsid w:val="008D2DAC"/>
    <w:rsid w:val="008D6A8F"/>
    <w:rsid w:val="008D78E7"/>
    <w:rsid w:val="008E14B3"/>
    <w:rsid w:val="008F1E3A"/>
    <w:rsid w:val="008F7E12"/>
    <w:rsid w:val="00904852"/>
    <w:rsid w:val="00911E44"/>
    <w:rsid w:val="00912C8B"/>
    <w:rsid w:val="00915A9F"/>
    <w:rsid w:val="0092635E"/>
    <w:rsid w:val="00936970"/>
    <w:rsid w:val="00940808"/>
    <w:rsid w:val="00944C2C"/>
    <w:rsid w:val="00964CCE"/>
    <w:rsid w:val="009664B9"/>
    <w:rsid w:val="0097770E"/>
    <w:rsid w:val="00977C69"/>
    <w:rsid w:val="00987E90"/>
    <w:rsid w:val="00993AA3"/>
    <w:rsid w:val="00995247"/>
    <w:rsid w:val="009A1377"/>
    <w:rsid w:val="009A58B2"/>
    <w:rsid w:val="009A7BAE"/>
    <w:rsid w:val="009B0E14"/>
    <w:rsid w:val="009B65BF"/>
    <w:rsid w:val="009D7289"/>
    <w:rsid w:val="009E5A42"/>
    <w:rsid w:val="009F4710"/>
    <w:rsid w:val="00A05D8A"/>
    <w:rsid w:val="00A1341E"/>
    <w:rsid w:val="00A21062"/>
    <w:rsid w:val="00A2339F"/>
    <w:rsid w:val="00A33BE4"/>
    <w:rsid w:val="00A3587B"/>
    <w:rsid w:val="00A5046D"/>
    <w:rsid w:val="00A53707"/>
    <w:rsid w:val="00A5730A"/>
    <w:rsid w:val="00A70D02"/>
    <w:rsid w:val="00A71F63"/>
    <w:rsid w:val="00A72866"/>
    <w:rsid w:val="00A75080"/>
    <w:rsid w:val="00A811DD"/>
    <w:rsid w:val="00A82277"/>
    <w:rsid w:val="00A87646"/>
    <w:rsid w:val="00A900D0"/>
    <w:rsid w:val="00A945AD"/>
    <w:rsid w:val="00A9616E"/>
    <w:rsid w:val="00A96779"/>
    <w:rsid w:val="00AA09AC"/>
    <w:rsid w:val="00AB33F5"/>
    <w:rsid w:val="00AC2F8F"/>
    <w:rsid w:val="00AC55BE"/>
    <w:rsid w:val="00AC62E4"/>
    <w:rsid w:val="00AD09E7"/>
    <w:rsid w:val="00AD0C1B"/>
    <w:rsid w:val="00AF0ABA"/>
    <w:rsid w:val="00AF3117"/>
    <w:rsid w:val="00AF5929"/>
    <w:rsid w:val="00B03DB7"/>
    <w:rsid w:val="00B05C2A"/>
    <w:rsid w:val="00B225D9"/>
    <w:rsid w:val="00B22F17"/>
    <w:rsid w:val="00B239AC"/>
    <w:rsid w:val="00B34A75"/>
    <w:rsid w:val="00B36075"/>
    <w:rsid w:val="00B43D88"/>
    <w:rsid w:val="00B5371F"/>
    <w:rsid w:val="00B6072E"/>
    <w:rsid w:val="00B66F27"/>
    <w:rsid w:val="00B6710F"/>
    <w:rsid w:val="00B7486B"/>
    <w:rsid w:val="00B83278"/>
    <w:rsid w:val="00B863B9"/>
    <w:rsid w:val="00B95590"/>
    <w:rsid w:val="00B95EC5"/>
    <w:rsid w:val="00BA194B"/>
    <w:rsid w:val="00BA4861"/>
    <w:rsid w:val="00BB0BD7"/>
    <w:rsid w:val="00BB74DA"/>
    <w:rsid w:val="00BC3E58"/>
    <w:rsid w:val="00BD6F77"/>
    <w:rsid w:val="00BD7442"/>
    <w:rsid w:val="00BE29AB"/>
    <w:rsid w:val="00BF2155"/>
    <w:rsid w:val="00BF2447"/>
    <w:rsid w:val="00BF30DE"/>
    <w:rsid w:val="00C0282F"/>
    <w:rsid w:val="00C02F35"/>
    <w:rsid w:val="00C04C2C"/>
    <w:rsid w:val="00C07538"/>
    <w:rsid w:val="00C13A8E"/>
    <w:rsid w:val="00C1432F"/>
    <w:rsid w:val="00C17BB7"/>
    <w:rsid w:val="00C26BF2"/>
    <w:rsid w:val="00C315A4"/>
    <w:rsid w:val="00C3350D"/>
    <w:rsid w:val="00C37B42"/>
    <w:rsid w:val="00C404F9"/>
    <w:rsid w:val="00C652C4"/>
    <w:rsid w:val="00C7724F"/>
    <w:rsid w:val="00C8445B"/>
    <w:rsid w:val="00CA0644"/>
    <w:rsid w:val="00CA1A9E"/>
    <w:rsid w:val="00CA5ED5"/>
    <w:rsid w:val="00CA796D"/>
    <w:rsid w:val="00CB61CF"/>
    <w:rsid w:val="00CB7189"/>
    <w:rsid w:val="00CC71B0"/>
    <w:rsid w:val="00CD69FE"/>
    <w:rsid w:val="00CE6395"/>
    <w:rsid w:val="00CE7DDF"/>
    <w:rsid w:val="00CF142C"/>
    <w:rsid w:val="00CF1916"/>
    <w:rsid w:val="00CF252A"/>
    <w:rsid w:val="00CF4C49"/>
    <w:rsid w:val="00D0359A"/>
    <w:rsid w:val="00D2444C"/>
    <w:rsid w:val="00D26266"/>
    <w:rsid w:val="00D27FCE"/>
    <w:rsid w:val="00D35A15"/>
    <w:rsid w:val="00D547FA"/>
    <w:rsid w:val="00D54D66"/>
    <w:rsid w:val="00D65EA8"/>
    <w:rsid w:val="00D7063D"/>
    <w:rsid w:val="00D718A6"/>
    <w:rsid w:val="00D76274"/>
    <w:rsid w:val="00D94F12"/>
    <w:rsid w:val="00D9527F"/>
    <w:rsid w:val="00DA78EC"/>
    <w:rsid w:val="00DC42CD"/>
    <w:rsid w:val="00DC44D3"/>
    <w:rsid w:val="00DC7585"/>
    <w:rsid w:val="00DD6D98"/>
    <w:rsid w:val="00DD7804"/>
    <w:rsid w:val="00DE1F42"/>
    <w:rsid w:val="00DF4751"/>
    <w:rsid w:val="00E002BF"/>
    <w:rsid w:val="00E05018"/>
    <w:rsid w:val="00E10435"/>
    <w:rsid w:val="00E248A9"/>
    <w:rsid w:val="00E262E3"/>
    <w:rsid w:val="00E336BA"/>
    <w:rsid w:val="00E3546C"/>
    <w:rsid w:val="00E37134"/>
    <w:rsid w:val="00E4449E"/>
    <w:rsid w:val="00E47BAA"/>
    <w:rsid w:val="00E655D8"/>
    <w:rsid w:val="00E66AE0"/>
    <w:rsid w:val="00E74EC4"/>
    <w:rsid w:val="00E75F74"/>
    <w:rsid w:val="00E808B9"/>
    <w:rsid w:val="00E826AF"/>
    <w:rsid w:val="00E87F3B"/>
    <w:rsid w:val="00E902EC"/>
    <w:rsid w:val="00E94057"/>
    <w:rsid w:val="00E956A5"/>
    <w:rsid w:val="00EA44CB"/>
    <w:rsid w:val="00EA55A0"/>
    <w:rsid w:val="00EA63AD"/>
    <w:rsid w:val="00EA6A73"/>
    <w:rsid w:val="00EB0150"/>
    <w:rsid w:val="00EC62F7"/>
    <w:rsid w:val="00EC742A"/>
    <w:rsid w:val="00ED3A1C"/>
    <w:rsid w:val="00ED4469"/>
    <w:rsid w:val="00EE16CD"/>
    <w:rsid w:val="00EE22CD"/>
    <w:rsid w:val="00EE4189"/>
    <w:rsid w:val="00EE458A"/>
    <w:rsid w:val="00EF3448"/>
    <w:rsid w:val="00F00D03"/>
    <w:rsid w:val="00F00F86"/>
    <w:rsid w:val="00F12ACE"/>
    <w:rsid w:val="00F169F6"/>
    <w:rsid w:val="00F17EB0"/>
    <w:rsid w:val="00F2274B"/>
    <w:rsid w:val="00F23CE2"/>
    <w:rsid w:val="00F26C85"/>
    <w:rsid w:val="00F303C4"/>
    <w:rsid w:val="00F3086B"/>
    <w:rsid w:val="00F435EC"/>
    <w:rsid w:val="00F54613"/>
    <w:rsid w:val="00F67F93"/>
    <w:rsid w:val="00F7034C"/>
    <w:rsid w:val="00F733EF"/>
    <w:rsid w:val="00F758B5"/>
    <w:rsid w:val="00F91CE4"/>
    <w:rsid w:val="00F959F7"/>
    <w:rsid w:val="00FB00F2"/>
    <w:rsid w:val="00FB7827"/>
    <w:rsid w:val="00FC62B5"/>
    <w:rsid w:val="00FD2272"/>
    <w:rsid w:val="00FD2E5F"/>
    <w:rsid w:val="00FD7CCF"/>
    <w:rsid w:val="00FE2A26"/>
    <w:rsid w:val="00FE5162"/>
    <w:rsid w:val="00FF724E"/>
    <w:rsid w:val="00FF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7BD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56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6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56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72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A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A42"/>
  </w:style>
  <w:style w:type="paragraph" w:styleId="Footer">
    <w:name w:val="footer"/>
    <w:basedOn w:val="Normal"/>
    <w:link w:val="FooterChar"/>
    <w:uiPriority w:val="99"/>
    <w:unhideWhenUsed/>
    <w:rsid w:val="009E5A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A42"/>
  </w:style>
  <w:style w:type="paragraph" w:styleId="BalloonText">
    <w:name w:val="Balloon Text"/>
    <w:basedOn w:val="Normal"/>
    <w:link w:val="BalloonTextChar"/>
    <w:uiPriority w:val="99"/>
    <w:semiHidden/>
    <w:unhideWhenUsed/>
    <w:rsid w:val="009E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5A4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9E5A4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B6A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AR"/>
    </w:rPr>
  </w:style>
  <w:style w:type="character" w:customStyle="1" w:styleId="fnegrita">
    <w:name w:val="f__negrita"/>
    <w:basedOn w:val="DefaultParagraphFont"/>
    <w:rsid w:val="001B6A92"/>
  </w:style>
  <w:style w:type="character" w:customStyle="1" w:styleId="fcampos">
    <w:name w:val="f__campos"/>
    <w:basedOn w:val="DefaultParagraphFont"/>
    <w:rsid w:val="001B6A92"/>
  </w:style>
  <w:style w:type="paragraph" w:customStyle="1" w:styleId="Prrafodelista1">
    <w:name w:val="Párrafo de lista1"/>
    <w:basedOn w:val="Normal"/>
    <w:uiPriority w:val="34"/>
    <w:qFormat/>
    <w:rsid w:val="001B6A92"/>
    <w:pPr>
      <w:ind w:left="720"/>
      <w:contextualSpacing/>
    </w:pPr>
    <w:rPr>
      <w:rFonts w:eastAsia="Calibri"/>
    </w:rPr>
  </w:style>
  <w:style w:type="table" w:styleId="TableGrid">
    <w:name w:val="Table Grid"/>
    <w:basedOn w:val="TableNormal"/>
    <w:uiPriority w:val="59"/>
    <w:rsid w:val="00395A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ocumentMap">
    <w:name w:val="Document Map"/>
    <w:basedOn w:val="Normal"/>
    <w:semiHidden/>
    <w:rsid w:val="00FF7BD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B22F1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4500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3056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3056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0562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5627"/>
    <w:pPr>
      <w:outlineLvl w:val="9"/>
    </w:pPr>
    <w:rPr>
      <w:lang w:eastAsia="es-AR"/>
    </w:rPr>
  </w:style>
  <w:style w:type="paragraph" w:styleId="TOC1">
    <w:name w:val="toc 1"/>
    <w:basedOn w:val="Normal"/>
    <w:next w:val="Normal"/>
    <w:autoRedefine/>
    <w:uiPriority w:val="39"/>
    <w:unhideWhenUsed/>
    <w:rsid w:val="0030562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0562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05627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9D728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2116E2"/>
    <w:pPr>
      <w:spacing w:after="100"/>
      <w:ind w:left="660"/>
    </w:pPr>
  </w:style>
  <w:style w:type="character" w:customStyle="1" w:styleId="apple-converted-space">
    <w:name w:val="apple-converted-space"/>
    <w:basedOn w:val="DefaultParagraphFont"/>
    <w:rsid w:val="00390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nasoporte.axoft.com/img/asistencia/sueldos/Sueldos_Ganancias_Dto1242_2014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cid:image001.png@01D0993F.C2854E5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cid:image002.png@01D093DA.54983840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cid:image001.png@01D094A8.E2540C80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10" Type="http://schemas.openxmlformats.org/officeDocument/2006/relationships/hyperlink" Target="http://www.infoleg.gob.ar/infolegInternet/anexos/245000-249999/246584/norma.htm" TargetMode="External"/><Relationship Id="rId19" Type="http://schemas.openxmlformats.org/officeDocument/2006/relationships/image" Target="cid:image002.png@01D094A8.1D18DE50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zonasoporte.axoft.com/img/asistencia/sueldos/Sueldos_Ganancias_Dto1242_13_Dto2354_14_2015.pdf" TargetMode="External"/><Relationship Id="rId14" Type="http://schemas.openxmlformats.org/officeDocument/2006/relationships/image" Target="media/image3.png"/><Relationship Id="rId22" Type="http://schemas.openxmlformats.org/officeDocument/2006/relationships/image" Target="cid:image001.png@01D094AF.B740A880" TargetMode="External"/><Relationship Id="rId27" Type="http://schemas.openxmlformats.org/officeDocument/2006/relationships/image" Target="cid:image001.png@01D0930A.EA184700" TargetMode="External"/><Relationship Id="rId30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xoft.com" TargetMode="External"/><Relationship Id="rId1" Type="http://schemas.openxmlformats.org/officeDocument/2006/relationships/hyperlink" Target="mailto:servicios@axof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A0339-958E-4760-BF89-66E4E10A7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9300E9D9.dotm</Template>
  <TotalTime>0</TotalTime>
  <Pages>10</Pages>
  <Words>1931</Words>
  <Characters>10621</Characters>
  <Application>Microsoft Office Word</Application>
  <DocSecurity>0</DocSecurity>
  <Lines>88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Aplicación Dto. 1242 a Enero 2014</vt:lpstr>
      <vt:lpstr>Aplicación Dto. 1242 a Enero 2014</vt:lpstr>
    </vt:vector>
  </TitlesOfParts>
  <LinksUpToDate>false</LinksUpToDate>
  <CharactersWithSpaces>12527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RG 3770</dc:title>
  <dc:creator/>
  <cp:lastModifiedBy/>
  <cp:revision>1</cp:revision>
  <dcterms:created xsi:type="dcterms:W3CDTF">2015-05-22T19:34:00Z</dcterms:created>
  <dcterms:modified xsi:type="dcterms:W3CDTF">2015-06-06T00:07:00Z</dcterms:modified>
</cp:coreProperties>
</file>